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200" w:type="dxa"/>
        <w:tblBorders>
          <w:top w:val="nil"/>
          <w:left w:val="nil"/>
          <w:bottom w:val="nil"/>
          <w:right w:val="nil"/>
        </w:tblBorders>
        <w:tblLook w:val="0000" w:firstRow="0" w:lastRow="0" w:firstColumn="0" w:lastColumn="0" w:noHBand="0" w:noVBand="0"/>
      </w:tblPr>
      <w:tblGrid>
        <w:gridCol w:w="1659"/>
        <w:gridCol w:w="587"/>
        <w:gridCol w:w="11467"/>
        <w:gridCol w:w="1487"/>
      </w:tblGrid>
      <w:tr w:rsidR="005604F3" w:rsidRPr="00F767AA"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F767AA" w:rsidRDefault="00FB3483" w:rsidP="00550BF1">
            <w:pPr>
              <w:pStyle w:val="Default"/>
              <w:rPr>
                <w:rFonts w:ascii="Arial" w:hAnsi="Arial" w:cs="Arial"/>
                <w:color w:val="FFFFFF"/>
                <w:sz w:val="18"/>
                <w:szCs w:val="18"/>
              </w:rPr>
            </w:pPr>
            <w:bookmarkStart w:id="0" w:name="_GoBack"/>
            <w:bookmarkEnd w:id="0"/>
            <w:r w:rsidRPr="00F767AA">
              <w:rPr>
                <w:rFonts w:ascii="Arial" w:hAnsi="Arial" w:cs="Arial"/>
                <w:b/>
                <w:bCs/>
                <w:color w:val="FFFFFF"/>
                <w:sz w:val="18"/>
                <w:szCs w:val="18"/>
              </w:rPr>
              <w:t>Section</w:t>
            </w:r>
            <w:r w:rsidR="00077B44" w:rsidRPr="00F767AA">
              <w:rPr>
                <w:rFonts w:ascii="Arial" w:hAnsi="Arial" w:cs="Arial"/>
                <w:b/>
                <w:bCs/>
                <w:color w:val="FFFFFF"/>
                <w:sz w:val="18"/>
                <w:szCs w:val="18"/>
              </w:rPr>
              <w:t xml:space="preserve"> and T</w:t>
            </w:r>
            <w:r w:rsidRPr="00F767AA">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F767AA" w:rsidRDefault="00077B44" w:rsidP="00A215D2">
            <w:pPr>
              <w:pStyle w:val="Default"/>
              <w:rPr>
                <w:rFonts w:ascii="Arial" w:hAnsi="Arial" w:cs="Arial"/>
                <w:b/>
                <w:bCs/>
                <w:color w:val="FFFFFF"/>
                <w:sz w:val="18"/>
                <w:szCs w:val="18"/>
              </w:rPr>
            </w:pPr>
            <w:r w:rsidRPr="00F767AA">
              <w:rPr>
                <w:rFonts w:ascii="Arial" w:hAnsi="Arial" w:cs="Arial"/>
                <w:b/>
                <w:bCs/>
                <w:color w:val="FFFFFF"/>
                <w:sz w:val="18"/>
                <w:szCs w:val="18"/>
              </w:rPr>
              <w:t xml:space="preserve">Item </w:t>
            </w:r>
            <w:r w:rsidR="00FB3483" w:rsidRPr="00F767AA">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F767AA" w:rsidRDefault="00FB3483" w:rsidP="00550BF1">
            <w:pPr>
              <w:pStyle w:val="Default"/>
              <w:rPr>
                <w:rFonts w:ascii="Arial" w:hAnsi="Arial" w:cs="Arial"/>
                <w:color w:val="FFFFFF"/>
                <w:sz w:val="18"/>
                <w:szCs w:val="18"/>
              </w:rPr>
            </w:pPr>
            <w:r w:rsidRPr="00F767AA">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F767AA" w:rsidRDefault="0018323E">
            <w:pPr>
              <w:pStyle w:val="Default"/>
              <w:rPr>
                <w:rFonts w:ascii="Arial" w:hAnsi="Arial" w:cs="Arial"/>
                <w:color w:val="FFFFFF"/>
                <w:sz w:val="18"/>
                <w:szCs w:val="18"/>
              </w:rPr>
            </w:pPr>
            <w:r w:rsidRPr="00F767AA">
              <w:rPr>
                <w:rFonts w:ascii="Arial" w:hAnsi="Arial" w:cs="Arial"/>
                <w:b/>
                <w:bCs/>
                <w:color w:val="FFFFFF"/>
                <w:sz w:val="18"/>
                <w:szCs w:val="18"/>
              </w:rPr>
              <w:t>Location where item is reported</w:t>
            </w:r>
            <w:r w:rsidR="00FB3483" w:rsidRPr="00F767AA">
              <w:rPr>
                <w:rFonts w:ascii="Arial" w:hAnsi="Arial" w:cs="Arial"/>
                <w:b/>
                <w:bCs/>
                <w:color w:val="FFFFFF"/>
                <w:sz w:val="18"/>
                <w:szCs w:val="18"/>
              </w:rPr>
              <w:t xml:space="preserve"> </w:t>
            </w:r>
          </w:p>
        </w:tc>
      </w:tr>
      <w:tr w:rsidR="00DC38DC" w:rsidRPr="00F767AA"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F767AA" w:rsidRDefault="00FB3483" w:rsidP="00947707">
            <w:pPr>
              <w:pStyle w:val="Default"/>
              <w:rPr>
                <w:rFonts w:ascii="Arial" w:hAnsi="Arial" w:cs="Arial"/>
                <w:sz w:val="18"/>
                <w:szCs w:val="18"/>
              </w:rPr>
            </w:pPr>
            <w:r w:rsidRPr="00F767AA">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F767AA" w:rsidRDefault="00FB3483">
            <w:pPr>
              <w:pStyle w:val="Default"/>
              <w:jc w:val="right"/>
              <w:rPr>
                <w:rFonts w:ascii="Arial" w:hAnsi="Arial" w:cs="Arial"/>
                <w:color w:val="auto"/>
                <w:sz w:val="18"/>
                <w:szCs w:val="18"/>
              </w:rPr>
            </w:pPr>
          </w:p>
        </w:tc>
      </w:tr>
      <w:tr w:rsidR="005604F3" w:rsidRPr="00F767AA"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F767AA" w:rsidRDefault="00FB3483" w:rsidP="005979B8">
            <w:pPr>
              <w:pStyle w:val="Default"/>
              <w:spacing w:before="40" w:after="40"/>
              <w:rPr>
                <w:rFonts w:ascii="Arial" w:hAnsi="Arial" w:cs="Arial"/>
                <w:sz w:val="18"/>
                <w:szCs w:val="18"/>
              </w:rPr>
            </w:pPr>
            <w:r w:rsidRPr="00F767AA">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F767AA" w:rsidRDefault="00FB3483" w:rsidP="003B79FF">
            <w:pPr>
              <w:pStyle w:val="Default"/>
              <w:spacing w:before="40" w:after="40"/>
              <w:jc w:val="right"/>
              <w:rPr>
                <w:rFonts w:ascii="Arial" w:hAnsi="Arial" w:cs="Arial"/>
                <w:sz w:val="18"/>
                <w:szCs w:val="18"/>
              </w:rPr>
            </w:pPr>
            <w:r w:rsidRPr="00F767AA">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268BFFE2" w:rsidR="00FB3483" w:rsidRPr="00F767AA" w:rsidRDefault="001534F7" w:rsidP="00FB10BE">
            <w:pPr>
              <w:pStyle w:val="Default"/>
              <w:spacing w:before="40" w:after="40"/>
              <w:rPr>
                <w:rFonts w:ascii="Arial" w:hAnsi="Arial" w:cs="Arial"/>
                <w:sz w:val="18"/>
                <w:szCs w:val="18"/>
              </w:rPr>
            </w:pPr>
            <w:r w:rsidRPr="00F767AA">
              <w:rPr>
                <w:rFonts w:ascii="Arial" w:hAnsi="Arial" w:cs="Arial"/>
                <w:sz w:val="18"/>
                <w:szCs w:val="18"/>
              </w:rPr>
              <w:t xml:space="preserve">Effects of Alirocumab and Evolocumab on Cardiovascular Mortality and LDL-C: Stratified </w:t>
            </w:r>
            <w:r w:rsidR="00FB10BE">
              <w:rPr>
                <w:rFonts w:ascii="Arial" w:hAnsi="Arial" w:cs="Arial" w:hint="eastAsia"/>
                <w:sz w:val="18"/>
                <w:szCs w:val="18"/>
                <w:lang w:eastAsia="zh-CN"/>
              </w:rPr>
              <w:t>a</w:t>
            </w:r>
            <w:r w:rsidRPr="00F767AA">
              <w:rPr>
                <w:rFonts w:ascii="Arial" w:hAnsi="Arial" w:cs="Arial"/>
                <w:sz w:val="18"/>
                <w:szCs w:val="18"/>
              </w:rPr>
              <w:t xml:space="preserve">ccording to the </w:t>
            </w:r>
            <w:r w:rsidR="00FB10BE">
              <w:rPr>
                <w:rFonts w:ascii="Arial" w:hAnsi="Arial" w:cs="Arial" w:hint="eastAsia"/>
                <w:sz w:val="18"/>
                <w:szCs w:val="18"/>
                <w:lang w:eastAsia="zh-CN"/>
              </w:rPr>
              <w:t>b</w:t>
            </w:r>
            <w:r w:rsidRPr="00F767AA">
              <w:rPr>
                <w:rFonts w:ascii="Arial" w:hAnsi="Arial" w:cs="Arial"/>
                <w:sz w:val="18"/>
                <w:szCs w:val="18"/>
              </w:rPr>
              <w:t xml:space="preserve">aseline </w:t>
            </w:r>
            <w:r w:rsidR="00FB10BE">
              <w:rPr>
                <w:rFonts w:ascii="Arial" w:hAnsi="Arial" w:cs="Arial" w:hint="eastAsia"/>
                <w:sz w:val="18"/>
                <w:szCs w:val="18"/>
                <w:lang w:eastAsia="zh-CN"/>
              </w:rPr>
              <w:t>l</w:t>
            </w:r>
            <w:r w:rsidRPr="00F767AA">
              <w:rPr>
                <w:rFonts w:ascii="Arial" w:hAnsi="Arial" w:cs="Arial"/>
                <w:sz w:val="18"/>
                <w:szCs w:val="18"/>
              </w:rPr>
              <w:t>evel of LDL-C.</w:t>
            </w:r>
          </w:p>
        </w:tc>
        <w:tc>
          <w:tcPr>
            <w:tcW w:w="1200" w:type="dxa"/>
            <w:tcBorders>
              <w:top w:val="single" w:sz="5" w:space="0" w:color="000000"/>
              <w:left w:val="single" w:sz="5" w:space="0" w:color="000000"/>
              <w:bottom w:val="double" w:sz="5" w:space="0" w:color="000000"/>
              <w:right w:val="single" w:sz="5" w:space="0" w:color="000000"/>
            </w:tcBorders>
          </w:tcPr>
          <w:p w14:paraId="2C544964" w14:textId="666E7BB7" w:rsidR="00FB3483" w:rsidRPr="00F767AA" w:rsidRDefault="0035309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Title (pg1)</w:t>
            </w:r>
          </w:p>
        </w:tc>
      </w:tr>
      <w:tr w:rsidR="00DC38DC" w:rsidRPr="00F767AA"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F767AA" w:rsidRDefault="00FB3483" w:rsidP="00947707">
            <w:pPr>
              <w:pStyle w:val="Default"/>
              <w:rPr>
                <w:rFonts w:ascii="Arial" w:hAnsi="Arial" w:cs="Arial"/>
                <w:sz w:val="18"/>
                <w:szCs w:val="18"/>
              </w:rPr>
            </w:pPr>
            <w:r w:rsidRPr="00F767AA">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F767AA" w:rsidRDefault="00FB3483">
            <w:pPr>
              <w:pStyle w:val="Default"/>
              <w:jc w:val="right"/>
              <w:rPr>
                <w:rFonts w:ascii="Arial" w:hAnsi="Arial" w:cs="Arial"/>
                <w:color w:val="auto"/>
                <w:sz w:val="18"/>
                <w:szCs w:val="18"/>
              </w:rPr>
            </w:pPr>
          </w:p>
        </w:tc>
      </w:tr>
      <w:tr w:rsidR="005604F3" w:rsidRPr="00F767AA"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F767AA" w:rsidRDefault="00E66E3A" w:rsidP="005979B8">
            <w:pPr>
              <w:pStyle w:val="Default"/>
              <w:spacing w:before="40" w:after="40"/>
              <w:rPr>
                <w:rFonts w:ascii="Arial" w:hAnsi="Arial" w:cs="Arial"/>
                <w:sz w:val="18"/>
                <w:szCs w:val="18"/>
              </w:rPr>
            </w:pPr>
            <w:r w:rsidRPr="00F767AA">
              <w:rPr>
                <w:rFonts w:ascii="Arial" w:hAnsi="Arial" w:cs="Arial"/>
                <w:sz w:val="18"/>
                <w:szCs w:val="18"/>
              </w:rPr>
              <w:t>Abstract</w:t>
            </w:r>
            <w:r w:rsidR="00FB3483" w:rsidRPr="00F767AA">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F767AA" w:rsidRDefault="00FB3483" w:rsidP="003B79FF">
            <w:pPr>
              <w:pStyle w:val="Default"/>
              <w:spacing w:before="40" w:after="40"/>
              <w:jc w:val="right"/>
              <w:rPr>
                <w:rFonts w:ascii="Arial" w:hAnsi="Arial" w:cs="Arial"/>
                <w:sz w:val="18"/>
                <w:szCs w:val="18"/>
              </w:rPr>
            </w:pPr>
            <w:r w:rsidRPr="00F767AA">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45D93799" w14:textId="77777777" w:rsidR="00FB10BE" w:rsidRDefault="00FB10BE" w:rsidP="005979B8">
            <w:pPr>
              <w:pStyle w:val="Default"/>
              <w:spacing w:before="40" w:after="40"/>
              <w:rPr>
                <w:rFonts w:ascii="Arial" w:hAnsi="Arial" w:cs="Arial"/>
                <w:sz w:val="18"/>
                <w:szCs w:val="18"/>
                <w:lang w:eastAsia="zh-CN"/>
              </w:rPr>
            </w:pPr>
            <w:r w:rsidRPr="00FB10BE">
              <w:rPr>
                <w:rFonts w:ascii="Arial" w:hAnsi="Arial" w:cs="Arial"/>
                <w:sz w:val="18"/>
                <w:szCs w:val="18"/>
              </w:rPr>
              <w:t>Effects of Alirocumab and Evolocumab on Cardiovascular Mortality and LDL-C: Stratified according to the baseline level of LDL-C.</w:t>
            </w:r>
          </w:p>
          <w:p w14:paraId="21A8596C" w14:textId="35D4B321" w:rsidR="0064528F" w:rsidRPr="00F767AA" w:rsidRDefault="009607EC" w:rsidP="005979B8">
            <w:pPr>
              <w:pStyle w:val="Default"/>
              <w:spacing w:before="40" w:after="40"/>
              <w:rPr>
                <w:rFonts w:ascii="Arial" w:hAnsi="Arial" w:cs="Arial"/>
                <w:sz w:val="18"/>
                <w:szCs w:val="18"/>
                <w:lang w:eastAsia="zh-CN"/>
              </w:rPr>
            </w:pPr>
            <w:r w:rsidRPr="009607EC">
              <w:rPr>
                <w:rFonts w:ascii="Arial" w:hAnsi="Arial" w:cs="Arial"/>
                <w:sz w:val="18"/>
                <w:szCs w:val="18"/>
                <w:lang w:eastAsia="zh-CN"/>
              </w:rPr>
              <w:t>Background</w:t>
            </w:r>
            <w:r w:rsidR="0064528F" w:rsidRPr="00F767AA">
              <w:rPr>
                <w:rFonts w:ascii="Arial" w:hAnsi="Arial" w:cs="Arial"/>
                <w:sz w:val="18"/>
                <w:szCs w:val="18"/>
                <w:lang w:eastAsia="zh-CN"/>
              </w:rPr>
              <w:t>: A meta-analysis was conducted to assess whether cardiovascular mortality and lipid-lowering effect of alirocumab and evolocumab is affected by various baseline LDL-C levels.</w:t>
            </w:r>
          </w:p>
          <w:p w14:paraId="7A556859" w14:textId="4DCD0B69" w:rsidR="00F956B1" w:rsidRPr="00F956B1" w:rsidRDefault="0064528F" w:rsidP="0064528F">
            <w:pPr>
              <w:pStyle w:val="Default"/>
              <w:spacing w:before="40" w:after="40"/>
              <w:rPr>
                <w:rFonts w:ascii="Arial" w:hAnsi="Arial" w:cs="Arial"/>
                <w:color w:val="FF0000"/>
                <w:kern w:val="2"/>
                <w:sz w:val="18"/>
                <w:szCs w:val="18"/>
                <w:lang w:val="en-US" w:eastAsia="zh-CN"/>
              </w:rPr>
            </w:pPr>
            <w:r w:rsidRPr="00F767AA">
              <w:rPr>
                <w:rFonts w:ascii="Arial" w:hAnsi="Arial" w:cs="Arial" w:hint="eastAsia"/>
                <w:sz w:val="18"/>
                <w:szCs w:val="18"/>
                <w:lang w:eastAsia="zh-CN"/>
              </w:rPr>
              <w:t>Methods:</w:t>
            </w:r>
            <w:r w:rsidRPr="00F767AA">
              <w:rPr>
                <w:rFonts w:ascii="Arial" w:hAnsi="Arial" w:cs="Arial"/>
                <w:sz w:val="18"/>
                <w:szCs w:val="18"/>
                <w:lang w:eastAsia="zh-CN"/>
              </w:rPr>
              <w:t xml:space="preserve"> PubMed, Ovid, Embase, and ClinicalTrials.gov were searched for literature published before June 2023.</w:t>
            </w:r>
            <w:r w:rsidR="00E14095" w:rsidRPr="00E14095">
              <w:rPr>
                <w:rFonts w:ascii="Times New Roman" w:eastAsia="宋体" w:hAnsi="Times New Roman" w:cs="Times New Roman"/>
                <w:color w:val="FF0000"/>
                <w:kern w:val="2"/>
                <w:sz w:val="21"/>
                <w:szCs w:val="20"/>
                <w:lang w:val="en-US" w:eastAsia="zh-CN"/>
              </w:rPr>
              <w:t xml:space="preserve"> </w:t>
            </w:r>
            <w:r w:rsidR="00E14095" w:rsidRPr="00E14095">
              <w:rPr>
                <w:rFonts w:ascii="Arial" w:eastAsia="宋体" w:hAnsi="Arial" w:cs="Arial"/>
                <w:color w:val="FF0000"/>
                <w:kern w:val="2"/>
                <w:sz w:val="18"/>
                <w:szCs w:val="18"/>
                <w:lang w:val="en-US" w:eastAsia="zh-CN"/>
              </w:rPr>
              <w:t>The trials were eligible for inclusion if they satisfied the following criteria:</w:t>
            </w:r>
            <w:r w:rsidR="00E14095" w:rsidRPr="00E14095">
              <w:rPr>
                <w:rFonts w:ascii="Arial" w:eastAsia="宋体" w:hAnsi="Arial" w:cs="Arial"/>
                <w:color w:val="auto"/>
                <w:kern w:val="2"/>
                <w:sz w:val="18"/>
                <w:szCs w:val="18"/>
                <w:lang w:val="en-US" w:eastAsia="zh-CN"/>
              </w:rPr>
              <w:t xml:space="preserve">(1) population: </w:t>
            </w:r>
            <w:r w:rsidR="00E14095" w:rsidRPr="00E14095">
              <w:rPr>
                <w:rFonts w:ascii="Arial" w:eastAsia="宋体" w:hAnsi="Arial" w:cs="Arial"/>
                <w:color w:val="FF0000"/>
                <w:kern w:val="2"/>
                <w:sz w:val="18"/>
                <w:szCs w:val="18"/>
                <w:lang w:val="en-US" w:eastAsia="zh-CN"/>
              </w:rPr>
              <w:t>adult patients</w:t>
            </w:r>
            <w:r w:rsidR="00E14095" w:rsidRPr="00E14095">
              <w:rPr>
                <w:rFonts w:ascii="Arial" w:eastAsia="宋体" w:hAnsi="Arial" w:cs="Arial"/>
                <w:color w:val="auto"/>
                <w:kern w:val="2"/>
                <w:sz w:val="18"/>
                <w:szCs w:val="18"/>
                <w:lang w:val="en-US" w:eastAsia="zh-CN"/>
              </w:rPr>
              <w:t xml:space="preserve"> with hypercholesterolemia or </w:t>
            </w:r>
            <w:r w:rsidR="00E14095" w:rsidRPr="00E14095">
              <w:rPr>
                <w:rFonts w:ascii="Arial" w:eastAsia="宋体" w:hAnsi="Arial" w:cs="Arial"/>
                <w:color w:val="FF0000"/>
                <w:kern w:val="2"/>
                <w:sz w:val="18"/>
                <w:szCs w:val="18"/>
                <w:lang w:val="en-US" w:eastAsia="zh-CN"/>
              </w:rPr>
              <w:t xml:space="preserve">HeFH </w:t>
            </w:r>
            <w:r w:rsidR="00E14095" w:rsidRPr="00E14095">
              <w:rPr>
                <w:rFonts w:ascii="Arial" w:eastAsia="宋体" w:hAnsi="Arial" w:cs="Arial"/>
                <w:color w:val="auto"/>
                <w:kern w:val="2"/>
                <w:sz w:val="18"/>
                <w:szCs w:val="18"/>
                <w:lang w:val="en-US" w:eastAsia="zh-CN"/>
              </w:rPr>
              <w:t xml:space="preserve">at high cardiovascular risk; (2) intervention: patients were treated with alirocumab or evolocumab; (3) control: patients who received </w:t>
            </w:r>
            <w:r w:rsidR="00E14095" w:rsidRPr="00E14095">
              <w:rPr>
                <w:rFonts w:ascii="Arial" w:eastAsia="宋体" w:hAnsi="Arial" w:cs="Arial"/>
                <w:color w:val="FF0000"/>
                <w:kern w:val="2"/>
                <w:sz w:val="18"/>
                <w:szCs w:val="18"/>
                <w:lang w:val="en-US" w:eastAsia="zh-CN"/>
              </w:rPr>
              <w:t>other standard lipid-lowering drugs or placebo</w:t>
            </w:r>
            <w:r w:rsidR="00E14095" w:rsidRPr="00E14095">
              <w:rPr>
                <w:rFonts w:ascii="Arial" w:eastAsia="宋体" w:hAnsi="Arial" w:cs="Arial"/>
                <w:color w:val="auto"/>
                <w:kern w:val="2"/>
                <w:sz w:val="18"/>
                <w:szCs w:val="18"/>
                <w:lang w:val="en-US" w:eastAsia="zh-CN"/>
              </w:rPr>
              <w:t xml:space="preserve">; (4) outcomes: percent changes in LDL-C from baseline, incidence of cardiovascular deaths; and (5) study design: phase II or III RCTs </w:t>
            </w:r>
            <w:r w:rsidR="00E14095" w:rsidRPr="00E14095">
              <w:rPr>
                <w:rFonts w:ascii="Arial" w:eastAsia="宋体" w:hAnsi="Arial" w:cs="Arial"/>
                <w:color w:val="FF0000"/>
                <w:kern w:val="2"/>
                <w:sz w:val="18"/>
                <w:szCs w:val="18"/>
                <w:lang w:val="en-US" w:eastAsia="zh-CN"/>
              </w:rPr>
              <w:t>(Randomized Controlled Trials)</w:t>
            </w:r>
            <w:r w:rsidR="00E14095" w:rsidRPr="00E14095">
              <w:rPr>
                <w:rFonts w:ascii="Arial" w:eastAsia="宋体" w:hAnsi="Arial" w:cs="Arial"/>
                <w:color w:val="auto"/>
                <w:kern w:val="2"/>
                <w:sz w:val="18"/>
                <w:szCs w:val="18"/>
                <w:lang w:val="en-US" w:eastAsia="zh-CN"/>
              </w:rPr>
              <w:t>.</w:t>
            </w:r>
            <w:r w:rsidRPr="00F767AA">
              <w:rPr>
                <w:rFonts w:ascii="Arial" w:hAnsi="Arial" w:cs="Arial"/>
                <w:sz w:val="18"/>
                <w:szCs w:val="18"/>
                <w:lang w:eastAsia="zh-CN"/>
              </w:rPr>
              <w:t xml:space="preserve">The quality of each included trial was evaluated using the </w:t>
            </w:r>
            <w:r w:rsidR="00130588" w:rsidRPr="00130588">
              <w:rPr>
                <w:rFonts w:ascii="Arial" w:hAnsi="Arial" w:cs="Arial"/>
                <w:sz w:val="18"/>
                <w:szCs w:val="18"/>
                <w:lang w:eastAsia="zh-CN"/>
              </w:rPr>
              <w:t>Cochrane Cooperative Network Bias Risk Assessment Tool, which includes seven criteria: random sequence generation (selection bias), allocation concealment (selection bias), blinding of participants and personnel (performance bias), blinding of outcome assessment (detection bias), incomplete outcome data (attrition bias), selective reporting (</w:t>
            </w:r>
            <w:r w:rsidR="00130588">
              <w:rPr>
                <w:rFonts w:ascii="Arial" w:hAnsi="Arial" w:cs="Arial"/>
                <w:sz w:val="18"/>
                <w:szCs w:val="18"/>
                <w:lang w:eastAsia="zh-CN"/>
              </w:rPr>
              <w:t>reporting bias), and other bias</w:t>
            </w:r>
            <w:r w:rsidRPr="00F767AA">
              <w:rPr>
                <w:rFonts w:ascii="Arial" w:hAnsi="Arial" w:cs="Arial"/>
                <w:sz w:val="18"/>
                <w:szCs w:val="18"/>
                <w:lang w:eastAsia="zh-CN"/>
              </w:rPr>
              <w:t>.Trials were categorized by drug type (alirocumab and evolocumab) and baseline LDL-C level. The primary endpoints were cardiovascular mortality and percent changes in LDL-C from baseline.</w:t>
            </w:r>
            <w:r w:rsidR="00302B51" w:rsidRPr="00F767AA">
              <w:t xml:space="preserve"> </w:t>
            </w:r>
            <w:r w:rsidR="00130588" w:rsidRPr="00130588">
              <w:rPr>
                <w:rFonts w:ascii="Arial" w:hAnsi="Arial" w:cs="Arial"/>
                <w:sz w:val="18"/>
                <w:szCs w:val="18"/>
                <w:lang w:eastAsia="zh-CN"/>
              </w:rPr>
              <w:t xml:space="preserve">Relative risks (RRs) and 95% CIs (confidence intervals) were used for categorical data (cardiovascular mortality). The mean difference (MD) and 95% CI of the percent change from baseline were used. </w:t>
            </w:r>
            <w:r w:rsidR="00F956B1" w:rsidRPr="00F956B1">
              <w:rPr>
                <w:rFonts w:ascii="Arial" w:eastAsia="Times New Roman" w:hAnsi="Arial" w:cs="Arial"/>
                <w:color w:val="FF0000"/>
                <w:kern w:val="2"/>
                <w:sz w:val="18"/>
                <w:szCs w:val="18"/>
                <w:lang w:val="en-US" w:eastAsia="zh-CN"/>
              </w:rPr>
              <w:t>The pooled effect estimates ascertain whether a fixed-effects or a random-effects model would be more appropriate by the test of heterogeneity. And then</w:t>
            </w:r>
            <w:r w:rsidR="00F956B1" w:rsidRPr="00F956B1">
              <w:rPr>
                <w:rFonts w:ascii="Arial" w:hAnsi="Arial" w:cs="Arial"/>
                <w:color w:val="FF0000"/>
                <w:kern w:val="2"/>
                <w:sz w:val="18"/>
                <w:szCs w:val="18"/>
                <w:lang w:val="en-US" w:eastAsia="zh-CN"/>
              </w:rPr>
              <w:t>,</w:t>
            </w:r>
            <w:r w:rsidR="00F956B1" w:rsidRPr="00F956B1">
              <w:rPr>
                <w:rFonts w:ascii="Arial" w:eastAsia="Times New Roman" w:hAnsi="Arial" w:cs="Arial"/>
                <w:color w:val="FF0000"/>
                <w:kern w:val="2"/>
                <w:sz w:val="18"/>
                <w:szCs w:val="18"/>
                <w:lang w:val="en-US" w:eastAsia="zh-CN"/>
              </w:rPr>
              <w:t xml:space="preserve"> the most suitable statistic</w:t>
            </w:r>
            <w:r w:rsidR="00F956B1" w:rsidRPr="00F956B1">
              <w:rPr>
                <w:rFonts w:ascii="Arial" w:hAnsi="Arial" w:cs="Arial"/>
                <w:color w:val="FF0000"/>
                <w:kern w:val="2"/>
                <w:sz w:val="18"/>
                <w:szCs w:val="18"/>
                <w:lang w:val="en-US" w:eastAsia="zh-CN"/>
              </w:rPr>
              <w:t>al method</w:t>
            </w:r>
            <w:r w:rsidR="00F956B1">
              <w:rPr>
                <w:rFonts w:ascii="Arial" w:eastAsia="宋体" w:hAnsi="Arial" w:cs="Arial" w:hint="eastAsia"/>
                <w:color w:val="FF0000"/>
                <w:kern w:val="2"/>
                <w:sz w:val="18"/>
                <w:szCs w:val="18"/>
                <w:lang w:val="en-US" w:eastAsia="zh-CN"/>
              </w:rPr>
              <w:t xml:space="preserve"> </w:t>
            </w:r>
            <w:r w:rsidR="00F956B1" w:rsidRPr="00F956B1">
              <w:rPr>
                <w:rFonts w:ascii="Arial" w:eastAsia="Times New Roman" w:hAnsi="Arial" w:cs="Arial"/>
                <w:color w:val="FF0000"/>
                <w:kern w:val="2"/>
                <w:sz w:val="18"/>
                <w:szCs w:val="18"/>
                <w:lang w:val="en-US" w:eastAsia="zh-CN"/>
              </w:rPr>
              <w:t>was then selected in accordance with the selected model.</w:t>
            </w:r>
            <w:r w:rsidR="00F956B1" w:rsidRPr="00F956B1">
              <w:rPr>
                <w:rFonts w:ascii="Arial" w:hAnsi="Arial" w:cs="Arial"/>
                <w:color w:val="FF0000"/>
                <w:kern w:val="2"/>
                <w:sz w:val="18"/>
                <w:szCs w:val="18"/>
                <w:lang w:val="en-US" w:eastAsia="zh-CN"/>
              </w:rPr>
              <w:t xml:space="preserve"> </w:t>
            </w:r>
          </w:p>
          <w:p w14:paraId="0BF179D3" w14:textId="644C8EA0" w:rsidR="00302B51" w:rsidRPr="00130588" w:rsidRDefault="00302B51" w:rsidP="0064528F">
            <w:pPr>
              <w:pStyle w:val="Default"/>
              <w:spacing w:before="40" w:after="40"/>
              <w:rPr>
                <w:rFonts w:ascii="Arial" w:hAnsi="Arial" w:cs="Arial"/>
                <w:sz w:val="18"/>
                <w:szCs w:val="18"/>
                <w:lang w:eastAsia="zh-CN"/>
              </w:rPr>
            </w:pPr>
            <w:r w:rsidRPr="00F767AA">
              <w:rPr>
                <w:rFonts w:ascii="Arial" w:hAnsi="Arial" w:cs="Arial" w:hint="eastAsia"/>
                <w:sz w:val="18"/>
                <w:szCs w:val="18"/>
                <w:lang w:eastAsia="zh-CN"/>
              </w:rPr>
              <w:t>Results</w:t>
            </w:r>
            <w:r w:rsidRPr="00F767AA">
              <w:rPr>
                <w:rFonts w:ascii="Arial" w:hAnsi="Arial" w:cs="Arial"/>
                <w:sz w:val="18"/>
                <w:szCs w:val="18"/>
                <w:lang w:eastAsia="zh-CN"/>
              </w:rPr>
              <w:t>:</w:t>
            </w:r>
            <w:r w:rsidR="00130588">
              <w:t xml:space="preserve"> </w:t>
            </w:r>
            <w:r w:rsidR="00130588" w:rsidRPr="00130588">
              <w:rPr>
                <w:rFonts w:ascii="Arial" w:hAnsi="Arial" w:cs="Arial"/>
                <w:sz w:val="18"/>
                <w:szCs w:val="18"/>
                <w:lang w:eastAsia="zh-CN"/>
              </w:rPr>
              <w:t>Forty-one RCTs were included in the meta-analysis. Evolocumab did not present a significant effect in the outcome of cardiovascular mortality whether the baseline data were greater than 100 mg/dl or less than 100 mg/dl. However, the Stratified result shows</w:t>
            </w:r>
            <w:r w:rsidR="00130588" w:rsidRPr="00130588">
              <w:rPr>
                <w:rFonts w:ascii="Arial" w:hAnsi="Arial" w:cs="Arial" w:hint="eastAsia"/>
                <w:sz w:val="18"/>
                <w:szCs w:val="18"/>
                <w:lang w:eastAsia="zh-CN"/>
              </w:rPr>
              <w:t xml:space="preserve"> that alirocumab decreased the risk of cardiovascular mortality in patients with a baseline LDL-C level of </w:t>
            </w:r>
            <w:r w:rsidR="00130588" w:rsidRPr="00130588">
              <w:rPr>
                <w:rFonts w:ascii="Arial" w:hAnsi="Arial" w:cs="Arial" w:hint="eastAsia"/>
                <w:sz w:val="18"/>
                <w:szCs w:val="18"/>
                <w:lang w:eastAsia="zh-CN"/>
              </w:rPr>
              <w:t>≥</w:t>
            </w:r>
            <w:r w:rsidR="00130588" w:rsidRPr="00130588">
              <w:rPr>
                <w:rFonts w:ascii="Arial" w:hAnsi="Arial" w:cs="Arial" w:hint="eastAsia"/>
                <w:sz w:val="18"/>
                <w:szCs w:val="18"/>
                <w:lang w:eastAsia="zh-CN"/>
              </w:rPr>
              <w:t xml:space="preserve">100 mg/dl (RR 0.45; 95%: CI: 0.22 to 0.92; P=0.03). In terms of lipid-lowering efficacy, alirocumab (MD -56.62%; 95% CI: -60.70% to -52.54%; </w:t>
            </w:r>
            <w:r w:rsidR="00130588" w:rsidRPr="00F956B1">
              <w:rPr>
                <w:rFonts w:ascii="Arial" w:hAnsi="Arial" w:cs="Arial" w:hint="eastAsia"/>
                <w:color w:val="FF0000"/>
                <w:sz w:val="18"/>
                <w:szCs w:val="18"/>
                <w:lang w:eastAsia="zh-CN"/>
              </w:rPr>
              <w:t>P&lt;0.00</w:t>
            </w:r>
            <w:r w:rsidR="00130588" w:rsidRPr="00F956B1">
              <w:rPr>
                <w:rFonts w:ascii="Arial" w:hAnsi="Arial" w:cs="Arial"/>
                <w:color w:val="FF0000"/>
                <w:sz w:val="18"/>
                <w:szCs w:val="18"/>
                <w:lang w:eastAsia="zh-CN"/>
              </w:rPr>
              <w:t>1</w:t>
            </w:r>
            <w:r w:rsidR="00130588" w:rsidRPr="00130588">
              <w:rPr>
                <w:rFonts w:ascii="Arial" w:hAnsi="Arial" w:cs="Arial"/>
                <w:sz w:val="18"/>
                <w:szCs w:val="18"/>
                <w:lang w:eastAsia="zh-CN"/>
              </w:rPr>
              <w:t>) and evolocumab (MD -68.10%; 95% CI: -74.85% to -61.36%;</w:t>
            </w:r>
            <w:r w:rsidR="00130588" w:rsidRPr="00F956B1">
              <w:rPr>
                <w:rFonts w:ascii="Arial" w:hAnsi="Arial" w:cs="Arial"/>
                <w:color w:val="FF0000"/>
                <w:sz w:val="18"/>
                <w:szCs w:val="18"/>
                <w:lang w:eastAsia="zh-CN"/>
              </w:rPr>
              <w:t xml:space="preserve"> P&lt;0.001</w:t>
            </w:r>
            <w:r w:rsidR="00130588" w:rsidRPr="00130588">
              <w:rPr>
                <w:rFonts w:ascii="Arial" w:hAnsi="Arial" w:cs="Arial"/>
                <w:sz w:val="18"/>
                <w:szCs w:val="18"/>
                <w:lang w:eastAsia="zh-CN"/>
              </w:rPr>
              <w:t xml:space="preserve">) yielded the highest percent reduction in LDL-C when baseline LDL-C levels were 70-100 mg/dl, while the smallest reduction in alirocumab (MD -37.26%; 95% CI: -44.06% to -30.46%; </w:t>
            </w:r>
            <w:r w:rsidR="00130588" w:rsidRPr="00F956B1">
              <w:rPr>
                <w:rFonts w:ascii="Arial" w:hAnsi="Arial" w:cs="Arial"/>
                <w:color w:val="FF0000"/>
                <w:sz w:val="18"/>
                <w:szCs w:val="18"/>
                <w:lang w:eastAsia="zh-CN"/>
              </w:rPr>
              <w:t>P&lt;0.00</w:t>
            </w:r>
            <w:r w:rsidR="00130588" w:rsidRPr="00F956B1">
              <w:rPr>
                <w:rFonts w:ascii="Arial" w:hAnsi="Arial" w:cs="Arial" w:hint="eastAsia"/>
                <w:color w:val="FF0000"/>
                <w:sz w:val="18"/>
                <w:szCs w:val="18"/>
                <w:lang w:eastAsia="zh-CN"/>
              </w:rPr>
              <w:t>1</w:t>
            </w:r>
            <w:r w:rsidR="00130588" w:rsidRPr="00130588">
              <w:rPr>
                <w:rFonts w:ascii="Arial" w:hAnsi="Arial" w:cs="Arial" w:hint="eastAsia"/>
                <w:sz w:val="18"/>
                <w:szCs w:val="18"/>
                <w:lang w:eastAsia="zh-CN"/>
              </w:rPr>
              <w:t xml:space="preserve">) and evolocumab (MD -37.55%; 95% CI: -40.47% to -34.63%; </w:t>
            </w:r>
            <w:r w:rsidR="00130588" w:rsidRPr="00F956B1">
              <w:rPr>
                <w:rFonts w:ascii="Arial" w:hAnsi="Arial" w:cs="Arial" w:hint="eastAsia"/>
                <w:color w:val="FF0000"/>
                <w:sz w:val="18"/>
                <w:szCs w:val="18"/>
                <w:lang w:eastAsia="zh-CN"/>
              </w:rPr>
              <w:t>P&lt;0.001</w:t>
            </w:r>
            <w:r w:rsidR="00130588" w:rsidRPr="00130588">
              <w:rPr>
                <w:rFonts w:ascii="Arial" w:hAnsi="Arial" w:cs="Arial" w:hint="eastAsia"/>
                <w:sz w:val="18"/>
                <w:szCs w:val="18"/>
                <w:lang w:eastAsia="zh-CN"/>
              </w:rPr>
              <w:t xml:space="preserve">) occurred with baseline LDL-C levels of </w:t>
            </w:r>
            <w:r w:rsidR="00130588" w:rsidRPr="00130588">
              <w:rPr>
                <w:rFonts w:ascii="Arial" w:hAnsi="Arial" w:cs="Arial" w:hint="eastAsia"/>
                <w:sz w:val="18"/>
                <w:szCs w:val="18"/>
                <w:lang w:eastAsia="zh-CN"/>
              </w:rPr>
              <w:t>≥</w:t>
            </w:r>
            <w:r w:rsidR="00130588" w:rsidRPr="00130588">
              <w:rPr>
                <w:rFonts w:ascii="Arial" w:hAnsi="Arial" w:cs="Arial" w:hint="eastAsia"/>
                <w:sz w:val="18"/>
                <w:szCs w:val="18"/>
                <w:lang w:eastAsia="zh-CN"/>
              </w:rPr>
              <w:t>160 mg/dL.</w:t>
            </w:r>
            <w:r w:rsidRPr="00130588">
              <w:rPr>
                <w:rFonts w:ascii="Arial" w:hAnsi="Arial" w:cs="Arial"/>
                <w:sz w:val="18"/>
                <w:szCs w:val="18"/>
                <w:lang w:eastAsia="zh-CN"/>
              </w:rPr>
              <w:t xml:space="preserve"> </w:t>
            </w:r>
          </w:p>
          <w:p w14:paraId="2BC90E99" w14:textId="149F9717" w:rsidR="00302B51" w:rsidRPr="00F767AA" w:rsidRDefault="00302B51" w:rsidP="0046717A">
            <w:pPr>
              <w:pStyle w:val="Default"/>
              <w:spacing w:before="40" w:after="40"/>
              <w:rPr>
                <w:rFonts w:ascii="Arial" w:hAnsi="Arial" w:cs="Arial"/>
                <w:sz w:val="18"/>
                <w:szCs w:val="18"/>
                <w:lang w:eastAsia="zh-CN"/>
              </w:rPr>
            </w:pPr>
            <w:r w:rsidRPr="00F767AA">
              <w:rPr>
                <w:rFonts w:ascii="Arial" w:hAnsi="Arial" w:cs="Arial"/>
                <w:sz w:val="18"/>
                <w:szCs w:val="18"/>
                <w:lang w:eastAsia="zh-CN"/>
              </w:rPr>
              <w:t>Discussion</w:t>
            </w:r>
            <w:r w:rsidRPr="00F767AA">
              <w:rPr>
                <w:rFonts w:ascii="Arial" w:hAnsi="Arial" w:cs="Arial" w:hint="eastAsia"/>
                <w:sz w:val="18"/>
                <w:szCs w:val="18"/>
                <w:lang w:eastAsia="zh-CN"/>
              </w:rPr>
              <w:t xml:space="preserve"> (limitation</w:t>
            </w:r>
            <w:r w:rsidR="0046717A" w:rsidRPr="00F767AA">
              <w:rPr>
                <w:rFonts w:ascii="Arial" w:hAnsi="Arial" w:cs="Arial" w:hint="eastAsia"/>
                <w:sz w:val="18"/>
                <w:szCs w:val="18"/>
                <w:lang w:eastAsia="zh-CN"/>
              </w:rPr>
              <w:t xml:space="preserve">s and </w:t>
            </w:r>
            <w:r w:rsidR="0046717A" w:rsidRPr="00F767AA">
              <w:rPr>
                <w:rFonts w:ascii="Arial" w:hAnsi="Arial" w:cs="Arial"/>
                <w:sz w:val="18"/>
                <w:szCs w:val="18"/>
                <w:lang w:eastAsia="zh-CN"/>
              </w:rPr>
              <w:t>Implications</w:t>
            </w:r>
            <w:r w:rsidRPr="00F767AA">
              <w:rPr>
                <w:rFonts w:ascii="Arial" w:hAnsi="Arial" w:cs="Arial" w:hint="eastAsia"/>
                <w:sz w:val="18"/>
                <w:szCs w:val="18"/>
                <w:lang w:eastAsia="zh-CN"/>
              </w:rPr>
              <w:t>)</w:t>
            </w:r>
            <w:r w:rsidRPr="00F767AA">
              <w:rPr>
                <w:rFonts w:ascii="Arial" w:hAnsi="Arial" w:cs="Arial"/>
                <w:sz w:val="18"/>
                <w:szCs w:val="18"/>
                <w:lang w:eastAsia="zh-CN"/>
              </w:rPr>
              <w:t>:</w:t>
            </w:r>
            <w:r w:rsidR="0046717A" w:rsidRPr="00F767AA">
              <w:t xml:space="preserve"> </w:t>
            </w:r>
            <w:r w:rsidR="0046717A" w:rsidRPr="00F767AA">
              <w:rPr>
                <w:rFonts w:ascii="Arial" w:hAnsi="Arial" w:cs="Arial"/>
                <w:sz w:val="18"/>
                <w:szCs w:val="18"/>
                <w:lang w:eastAsia="zh-CN"/>
              </w:rPr>
              <w:t>The following limitations of our meta-analysis should be mentioned.</w:t>
            </w:r>
            <w:r w:rsidRPr="00F767AA">
              <w:t xml:space="preserve"> </w:t>
            </w:r>
            <w:r w:rsidRPr="00F767AA">
              <w:rPr>
                <w:rFonts w:ascii="Arial" w:hAnsi="Arial" w:cs="Arial"/>
                <w:sz w:val="18"/>
                <w:szCs w:val="18"/>
                <w:lang w:eastAsia="zh-CN"/>
              </w:rPr>
              <w:t>First, most studies showed that alirocumab can significantly improve cardiovascular death events. However, alirocumab was not superior to the control in the outcome of cardiovascular mortality (RR 0.85; 95%</w:t>
            </w:r>
            <w:r w:rsidR="00130588">
              <w:rPr>
                <w:rFonts w:ascii="Arial" w:hAnsi="Arial" w:cs="Arial"/>
                <w:sz w:val="18"/>
                <w:szCs w:val="18"/>
                <w:lang w:eastAsia="zh-CN"/>
              </w:rPr>
              <w:t xml:space="preserve"> CI 0.72 to 1.00; P=0.06) in </w:t>
            </w:r>
            <w:r w:rsidR="00130588">
              <w:rPr>
                <w:rFonts w:ascii="Arial" w:hAnsi="Arial" w:cs="Arial" w:hint="eastAsia"/>
                <w:sz w:val="18"/>
                <w:szCs w:val="18"/>
                <w:lang w:eastAsia="zh-CN"/>
              </w:rPr>
              <w:t>single</w:t>
            </w:r>
            <w:r w:rsidR="0047419D">
              <w:rPr>
                <w:rFonts w:ascii="Arial" w:hAnsi="Arial" w:cs="Arial" w:hint="eastAsia"/>
                <w:sz w:val="18"/>
                <w:szCs w:val="18"/>
                <w:lang w:eastAsia="zh-CN"/>
              </w:rPr>
              <w:t xml:space="preserve"> drug</w:t>
            </w:r>
            <w:r w:rsidRPr="00F767AA">
              <w:rPr>
                <w:rFonts w:ascii="Arial" w:hAnsi="Arial" w:cs="Arial"/>
                <w:sz w:val="18"/>
                <w:szCs w:val="18"/>
                <w:lang w:eastAsia="zh-CN"/>
              </w:rPr>
              <w:t xml:space="preserve"> analysis</w:t>
            </w:r>
            <w:r w:rsidR="0047419D">
              <w:rPr>
                <w:rFonts w:ascii="Arial" w:hAnsi="Arial" w:cs="Arial" w:hint="eastAsia"/>
                <w:sz w:val="18"/>
                <w:szCs w:val="18"/>
                <w:lang w:eastAsia="zh-CN"/>
              </w:rPr>
              <w:t xml:space="preserve"> (not stratified by baseline)</w:t>
            </w:r>
            <w:r w:rsidRPr="00F767AA">
              <w:rPr>
                <w:rFonts w:ascii="Arial" w:hAnsi="Arial" w:cs="Arial"/>
                <w:sz w:val="18"/>
                <w:szCs w:val="18"/>
                <w:lang w:eastAsia="zh-CN"/>
              </w:rPr>
              <w:t xml:space="preserve">, and the outcome of quantitative synthesis deviated. Second, the duration of follow-up is still relatively short for the treatment of cardiovascular adverse events, and longer-term trials are needed. Third, the open-label29, 39design of the trials could have influenced the reporting of cardiovascular death events. Fourth, the number of cardiovascular events in the partial RCTs was relatively small, </w:t>
            </w:r>
            <w:r w:rsidRPr="00A86A29">
              <w:rPr>
                <w:rFonts w:ascii="Arial" w:hAnsi="Arial" w:cs="Arial"/>
                <w:color w:val="FF0000"/>
                <w:sz w:val="18"/>
                <w:szCs w:val="18"/>
                <w:lang w:eastAsia="zh-CN"/>
              </w:rPr>
              <w:t xml:space="preserve">which </w:t>
            </w:r>
            <w:r w:rsidR="00F956B1" w:rsidRPr="00A86A29">
              <w:rPr>
                <w:rFonts w:ascii="Arial" w:eastAsia="宋体" w:hAnsi="Arial" w:cs="Arial"/>
                <w:color w:val="FF0000"/>
                <w:kern w:val="2"/>
                <w:sz w:val="18"/>
                <w:szCs w:val="18"/>
                <w:lang w:val="en-US" w:eastAsia="zh-CN"/>
              </w:rPr>
              <w:t>could limit test efficacy and</w:t>
            </w:r>
            <w:r w:rsidR="00F956B1" w:rsidRPr="00A86A29">
              <w:rPr>
                <w:rFonts w:ascii="Arial" w:eastAsia="Times New Roman" w:hAnsi="Arial" w:cs="Arial"/>
                <w:color w:val="FF0000"/>
                <w:kern w:val="2"/>
                <w:sz w:val="18"/>
                <w:szCs w:val="18"/>
                <w:lang w:val="en-US" w:eastAsia="zh-CN"/>
              </w:rPr>
              <w:t xml:space="preserve"> </w:t>
            </w:r>
            <w:r w:rsidR="00F956B1" w:rsidRPr="00A86A29">
              <w:rPr>
                <w:rFonts w:ascii="Arial" w:eastAsia="宋体" w:hAnsi="Arial" w:cs="Arial"/>
                <w:color w:val="FF0000"/>
                <w:kern w:val="2"/>
                <w:sz w:val="18"/>
                <w:szCs w:val="18"/>
                <w:lang w:val="en-US" w:eastAsia="zh-CN"/>
              </w:rPr>
              <w:t>increase the risk of type II errors.</w:t>
            </w:r>
            <w:r w:rsidR="0046717A" w:rsidRPr="00F767AA">
              <w:t xml:space="preserve"> </w:t>
            </w:r>
            <w:r w:rsidR="00A86A29">
              <w:rPr>
                <w:rFonts w:ascii="Arial" w:hAnsi="Arial" w:cs="Arial"/>
                <w:sz w:val="18"/>
                <w:szCs w:val="18"/>
                <w:lang w:eastAsia="zh-CN"/>
              </w:rPr>
              <w:t>Our fin</w:t>
            </w:r>
            <w:r w:rsidR="00A86A29">
              <w:rPr>
                <w:rFonts w:ascii="Arial" w:hAnsi="Arial" w:cs="Arial" w:hint="eastAsia"/>
                <w:sz w:val="18"/>
                <w:szCs w:val="18"/>
                <w:lang w:eastAsia="zh-CN"/>
              </w:rPr>
              <w:t>d</w:t>
            </w:r>
            <w:r w:rsidR="0046717A" w:rsidRPr="00F767AA">
              <w:rPr>
                <w:rFonts w:ascii="Arial" w:hAnsi="Arial" w:cs="Arial"/>
                <w:sz w:val="18"/>
                <w:szCs w:val="18"/>
                <w:lang w:eastAsia="zh-CN"/>
              </w:rPr>
              <w:t>ings can provide a reference for the clinical use of alirocumab and evolocumab.The benefit of cardiovascular mortality may occur for patients with baseline LDL-C levels of 100mg/dl or greater (Alirocumab). However, the greatest benefit of lipid-lowering effect may occur for patients with baseline LDL-C levels of 70-100 mg/dL.</w:t>
            </w:r>
            <w:r w:rsidRPr="00F767AA">
              <w:t xml:space="preserve"> </w:t>
            </w:r>
          </w:p>
          <w:p w14:paraId="15697DC9" w14:textId="5F9E1FD9" w:rsidR="00302B51" w:rsidRPr="00F767AA" w:rsidRDefault="00302B51" w:rsidP="0064528F">
            <w:pPr>
              <w:pStyle w:val="Default"/>
              <w:spacing w:before="40" w:after="40"/>
              <w:rPr>
                <w:lang w:eastAsia="zh-CN"/>
              </w:rPr>
            </w:pPr>
            <w:r w:rsidRPr="00F767AA">
              <w:rPr>
                <w:rFonts w:ascii="Arial" w:hAnsi="Arial" w:cs="Arial" w:hint="eastAsia"/>
                <w:sz w:val="18"/>
                <w:szCs w:val="18"/>
                <w:lang w:eastAsia="zh-CN"/>
              </w:rPr>
              <w:t>Funding:</w:t>
            </w:r>
            <w:r w:rsidR="0046717A" w:rsidRPr="00F767AA">
              <w:t xml:space="preserve"> </w:t>
            </w:r>
            <w:r w:rsidR="0046717A" w:rsidRPr="00F767AA">
              <w:rPr>
                <w:rFonts w:ascii="Arial" w:hAnsi="Arial" w:cs="Arial"/>
                <w:sz w:val="18"/>
                <w:szCs w:val="18"/>
                <w:lang w:eastAsia="zh-CN"/>
              </w:rPr>
              <w:t xml:space="preserve">This work was supported by </w:t>
            </w:r>
            <w:r w:rsidR="0047419D" w:rsidRPr="0047419D">
              <w:rPr>
                <w:rFonts w:ascii="Arial" w:hAnsi="Arial" w:cs="Arial"/>
                <w:sz w:val="18"/>
                <w:szCs w:val="18"/>
                <w:lang w:eastAsia="zh-CN"/>
              </w:rPr>
              <w:t>the National Natural Science Foundation of China (Project No.82000337); the Applied Basic Research Program of the Science and Technology Hall of Yunnan Province and Kunming Medical University (Project No. 202001AY070001-142); and the Applied Basic Research Program of the Science and Technology Hall of Yunnan Province and Kunming Medical University (Project No.202301AY070001-130)</w:t>
            </w:r>
            <w:r w:rsidR="0046717A" w:rsidRPr="00F767AA">
              <w:rPr>
                <w:rFonts w:ascii="Arial" w:hAnsi="Arial" w:cs="Arial"/>
                <w:sz w:val="18"/>
                <w:szCs w:val="18"/>
                <w:lang w:eastAsia="zh-CN"/>
              </w:rPr>
              <w:t>. All authors were engaged in the research implementation and writing work of this study. Both funding and efforts are appreciated.</w:t>
            </w:r>
            <w:r w:rsidRPr="00F767AA">
              <w:t xml:space="preserve"> </w:t>
            </w:r>
          </w:p>
          <w:p w14:paraId="5712AD67" w14:textId="3E6EB9FB" w:rsidR="00302B51" w:rsidRPr="00F767AA" w:rsidRDefault="00302B51" w:rsidP="0064528F">
            <w:pPr>
              <w:pStyle w:val="Default"/>
              <w:spacing w:before="40" w:after="40"/>
              <w:rPr>
                <w:rFonts w:ascii="Arial" w:hAnsi="Arial" w:cs="Arial"/>
                <w:sz w:val="18"/>
                <w:szCs w:val="18"/>
                <w:lang w:eastAsia="zh-CN"/>
              </w:rPr>
            </w:pPr>
            <w:r w:rsidRPr="00F767AA">
              <w:rPr>
                <w:rFonts w:ascii="Arial" w:hAnsi="Arial" w:cs="Arial" w:hint="eastAsia"/>
                <w:sz w:val="18"/>
                <w:szCs w:val="18"/>
                <w:lang w:eastAsia="zh-CN"/>
              </w:rPr>
              <w:t>Register:</w:t>
            </w:r>
            <w:r w:rsidRPr="00F767AA">
              <w:rPr>
                <w:rFonts w:hint="eastAsia"/>
                <w:lang w:eastAsia="zh-CN"/>
              </w:rPr>
              <w:t xml:space="preserve"> </w:t>
            </w:r>
            <w:r w:rsidRPr="00F767AA">
              <w:rPr>
                <w:rFonts w:ascii="Arial" w:hAnsi="Arial" w:cs="Arial"/>
                <w:sz w:val="18"/>
                <w:szCs w:val="18"/>
                <w:lang w:eastAsia="zh-CN"/>
              </w:rPr>
              <w:t>We registered it with PROSPERO (CRD42023446723).</w:t>
            </w:r>
          </w:p>
        </w:tc>
        <w:tc>
          <w:tcPr>
            <w:tcW w:w="1200" w:type="dxa"/>
            <w:tcBorders>
              <w:top w:val="single" w:sz="5" w:space="0" w:color="000000"/>
              <w:left w:val="single" w:sz="5" w:space="0" w:color="000000"/>
              <w:bottom w:val="double" w:sz="5" w:space="0" w:color="000000"/>
              <w:right w:val="single" w:sz="5" w:space="0" w:color="000000"/>
            </w:tcBorders>
          </w:tcPr>
          <w:p w14:paraId="05A09229" w14:textId="4D0B33D1" w:rsidR="0035309C" w:rsidRDefault="0035309C" w:rsidP="005979B8">
            <w:pPr>
              <w:pStyle w:val="Default"/>
              <w:spacing w:before="40" w:after="40"/>
              <w:rPr>
                <w:rFonts w:ascii="Arial" w:hAnsi="Arial" w:cs="Arial"/>
                <w:color w:val="auto"/>
                <w:sz w:val="18"/>
                <w:szCs w:val="18"/>
                <w:lang w:eastAsia="zh-CN"/>
              </w:rPr>
            </w:pPr>
            <w:r w:rsidRPr="0035309C">
              <w:rPr>
                <w:rFonts w:ascii="Arial" w:hAnsi="Arial" w:cs="Arial"/>
                <w:color w:val="auto"/>
                <w:sz w:val="18"/>
                <w:szCs w:val="18"/>
                <w:lang w:eastAsia="zh-CN"/>
              </w:rPr>
              <w:t>Abstract</w:t>
            </w:r>
            <w:r w:rsidR="00E14095">
              <w:rPr>
                <w:rFonts w:ascii="Arial" w:hAnsi="Arial" w:cs="Arial" w:hint="eastAsia"/>
                <w:color w:val="auto"/>
                <w:sz w:val="18"/>
                <w:szCs w:val="18"/>
                <w:lang w:eastAsia="zh-CN"/>
              </w:rPr>
              <w:t xml:space="preserve"> (pg1</w:t>
            </w:r>
            <w:r>
              <w:rPr>
                <w:rFonts w:ascii="Arial" w:hAnsi="Arial" w:cs="Arial" w:hint="eastAsia"/>
                <w:color w:val="auto"/>
                <w:sz w:val="18"/>
                <w:szCs w:val="18"/>
                <w:lang w:eastAsia="zh-CN"/>
              </w:rPr>
              <w:t>)</w:t>
            </w:r>
          </w:p>
          <w:p w14:paraId="2B3E63E7" w14:textId="77777777" w:rsidR="00EC4525" w:rsidRDefault="00596F61" w:rsidP="00596F61">
            <w:pPr>
              <w:pStyle w:val="a7"/>
              <w:rPr>
                <w:rFonts w:ascii="Arial" w:hAnsi="Arial" w:cs="Arial"/>
                <w:sz w:val="18"/>
                <w:szCs w:val="18"/>
                <w:lang w:eastAsia="zh-CN"/>
              </w:rPr>
            </w:pPr>
            <w:r w:rsidRPr="00A745C7">
              <w:rPr>
                <w:rFonts w:ascii="Arial" w:hAnsi="Arial" w:cs="Arial" w:hint="eastAsia"/>
                <w:sz w:val="18"/>
                <w:szCs w:val="18"/>
                <w:lang w:eastAsia="zh-CN"/>
              </w:rPr>
              <w:t>Methods</w:t>
            </w:r>
            <w:r>
              <w:rPr>
                <w:rFonts w:ascii="Arial" w:hAnsi="Arial" w:cs="Arial" w:hint="eastAsia"/>
                <w:sz w:val="18"/>
                <w:szCs w:val="18"/>
                <w:lang w:eastAsia="zh-CN"/>
              </w:rPr>
              <w:t xml:space="preserve"> </w:t>
            </w:r>
            <w:r w:rsidRPr="00A745C7">
              <w:rPr>
                <w:rFonts w:ascii="Arial" w:hAnsi="Arial" w:cs="Arial" w:hint="eastAsia"/>
                <w:sz w:val="18"/>
                <w:szCs w:val="18"/>
                <w:lang w:eastAsia="zh-CN"/>
              </w:rPr>
              <w:t>(p</w:t>
            </w:r>
            <w:r w:rsidRPr="00A745C7">
              <w:rPr>
                <w:rFonts w:ascii="Arial" w:hAnsi="Arial" w:cs="Arial"/>
                <w:sz w:val="18"/>
                <w:szCs w:val="18"/>
                <w:lang w:eastAsia="zh-CN"/>
              </w:rPr>
              <w:t>g</w:t>
            </w:r>
            <w:r w:rsidRPr="00A745C7">
              <w:rPr>
                <w:rFonts w:ascii="Arial" w:hAnsi="Arial" w:cs="Arial" w:hint="eastAsia"/>
                <w:sz w:val="18"/>
                <w:szCs w:val="18"/>
                <w:lang w:eastAsia="zh-CN"/>
              </w:rPr>
              <w:t>2-4)</w:t>
            </w:r>
          </w:p>
          <w:p w14:paraId="36C08284" w14:textId="77777777" w:rsidR="00596F61" w:rsidRDefault="00596F61" w:rsidP="00596F61">
            <w:pPr>
              <w:pStyle w:val="a7"/>
              <w:rPr>
                <w:lang w:eastAsia="zh-CN"/>
              </w:rPr>
            </w:pPr>
            <w:r>
              <w:rPr>
                <w:rFonts w:ascii="Arial" w:hAnsi="Arial" w:cs="Arial" w:hint="eastAsia"/>
                <w:sz w:val="18"/>
                <w:szCs w:val="18"/>
                <w:lang w:eastAsia="zh-CN"/>
              </w:rPr>
              <w:t xml:space="preserve">Results </w:t>
            </w:r>
            <w:r w:rsidRPr="00A745C7">
              <w:rPr>
                <w:rFonts w:ascii="Arial" w:hAnsi="Arial" w:cs="Arial" w:hint="eastAsia"/>
                <w:sz w:val="18"/>
                <w:szCs w:val="18"/>
                <w:lang w:eastAsia="zh-CN"/>
              </w:rPr>
              <w:t>(pg4</w:t>
            </w:r>
            <w:r>
              <w:rPr>
                <w:rFonts w:ascii="Arial" w:hAnsi="Arial" w:cs="Arial" w:hint="eastAsia"/>
                <w:sz w:val="18"/>
                <w:szCs w:val="18"/>
                <w:lang w:eastAsia="zh-CN"/>
              </w:rPr>
              <w:t xml:space="preserve">, pg5, </w:t>
            </w:r>
            <w:r w:rsidRPr="00A745C7">
              <w:rPr>
                <w:rFonts w:ascii="Arial" w:hAnsi="Arial" w:cs="Arial" w:hint="eastAsia"/>
                <w:sz w:val="18"/>
                <w:szCs w:val="18"/>
                <w:lang w:eastAsia="zh-CN"/>
              </w:rPr>
              <w:t>pg9)</w:t>
            </w:r>
          </w:p>
          <w:p w14:paraId="251782CD" w14:textId="77777777" w:rsidR="00EC4525" w:rsidRDefault="00596F61" w:rsidP="005979B8">
            <w:pPr>
              <w:pStyle w:val="Default"/>
              <w:spacing w:before="40" w:after="40"/>
              <w:rPr>
                <w:rFonts w:ascii="Arial" w:hAnsi="Arial" w:cs="Arial"/>
                <w:sz w:val="18"/>
                <w:szCs w:val="18"/>
                <w:lang w:eastAsia="zh-CN"/>
              </w:rPr>
            </w:pPr>
            <w:r w:rsidRPr="00A745C7">
              <w:rPr>
                <w:rFonts w:ascii="Arial" w:hAnsi="Arial" w:cs="Arial"/>
                <w:sz w:val="18"/>
                <w:szCs w:val="18"/>
                <w:lang w:eastAsia="zh-CN"/>
              </w:rPr>
              <w:t>Discussion</w:t>
            </w:r>
            <w:r w:rsidRPr="00A745C7">
              <w:rPr>
                <w:rFonts w:ascii="Arial" w:hAnsi="Arial" w:cs="Arial" w:hint="eastAsia"/>
                <w:sz w:val="18"/>
                <w:szCs w:val="18"/>
                <w:lang w:eastAsia="zh-CN"/>
              </w:rPr>
              <w:t xml:space="preserve"> </w:t>
            </w:r>
            <w:r w:rsidRPr="00A745C7">
              <w:rPr>
                <w:rFonts w:ascii="Arial" w:hAnsi="Arial" w:cs="Arial"/>
                <w:sz w:val="18"/>
                <w:szCs w:val="18"/>
                <w:lang w:eastAsia="zh-CN"/>
              </w:rPr>
              <w:t>(pg1</w:t>
            </w:r>
            <w:r w:rsidRPr="00A745C7">
              <w:rPr>
                <w:rFonts w:ascii="Arial" w:hAnsi="Arial" w:cs="Arial" w:hint="eastAsia"/>
                <w:sz w:val="18"/>
                <w:szCs w:val="18"/>
                <w:lang w:eastAsia="zh-CN"/>
              </w:rPr>
              <w:t>0</w:t>
            </w:r>
            <w:r w:rsidRPr="00A745C7">
              <w:rPr>
                <w:rFonts w:ascii="Arial" w:hAnsi="Arial" w:cs="Arial"/>
                <w:sz w:val="18"/>
                <w:szCs w:val="18"/>
                <w:lang w:eastAsia="zh-CN"/>
              </w:rPr>
              <w:t>-</w:t>
            </w:r>
            <w:r w:rsidRPr="00A745C7">
              <w:rPr>
                <w:rFonts w:ascii="Arial" w:hAnsi="Arial" w:cs="Arial" w:hint="eastAsia"/>
                <w:sz w:val="18"/>
                <w:szCs w:val="18"/>
                <w:lang w:eastAsia="zh-CN"/>
              </w:rPr>
              <w:t>14</w:t>
            </w:r>
            <w:r w:rsidRPr="00A745C7">
              <w:rPr>
                <w:rFonts w:ascii="Arial" w:hAnsi="Arial" w:cs="Arial"/>
                <w:sz w:val="18"/>
                <w:szCs w:val="18"/>
                <w:lang w:eastAsia="zh-CN"/>
              </w:rPr>
              <w:t>)</w:t>
            </w:r>
          </w:p>
          <w:p w14:paraId="029328DB" w14:textId="67AE660D" w:rsidR="00FB3483" w:rsidRPr="00F767AA" w:rsidRDefault="00596F61" w:rsidP="005979B8">
            <w:pPr>
              <w:pStyle w:val="Default"/>
              <w:spacing w:before="40" w:after="40"/>
              <w:rPr>
                <w:rFonts w:ascii="Arial" w:hAnsi="Arial" w:cs="Arial"/>
                <w:color w:val="auto"/>
                <w:sz w:val="18"/>
                <w:szCs w:val="18"/>
                <w:lang w:eastAsia="zh-CN"/>
              </w:rPr>
            </w:pPr>
            <w:r w:rsidRPr="00A745C7">
              <w:rPr>
                <w:rFonts w:ascii="Arial" w:hAnsi="Arial" w:cs="Arial" w:hint="eastAsia"/>
                <w:sz w:val="18"/>
                <w:szCs w:val="18"/>
                <w:lang w:eastAsia="zh-CN"/>
              </w:rPr>
              <w:t>Funding</w:t>
            </w:r>
            <w:r w:rsidRPr="00C820B3" w:rsidDel="00596F61">
              <w:rPr>
                <w:rFonts w:ascii="Arial" w:hAnsi="Arial" w:cs="Arial" w:hint="eastAsia"/>
                <w:color w:val="FF0000"/>
                <w:sz w:val="18"/>
                <w:szCs w:val="18"/>
                <w:lang w:eastAsia="zh-CN"/>
              </w:rPr>
              <w:t xml:space="preserve"> </w:t>
            </w:r>
          </w:p>
        </w:tc>
      </w:tr>
      <w:tr w:rsidR="00DC38DC" w:rsidRPr="00F767AA"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F767AA" w:rsidRDefault="00FB3483" w:rsidP="00947707">
            <w:pPr>
              <w:pStyle w:val="Default"/>
              <w:rPr>
                <w:rFonts w:ascii="Arial" w:hAnsi="Arial" w:cs="Arial"/>
                <w:sz w:val="18"/>
                <w:szCs w:val="18"/>
              </w:rPr>
            </w:pPr>
            <w:r w:rsidRPr="00F767AA">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F767AA" w:rsidRDefault="00FB3483">
            <w:pPr>
              <w:pStyle w:val="Default"/>
              <w:jc w:val="right"/>
              <w:rPr>
                <w:rFonts w:ascii="Arial" w:hAnsi="Arial" w:cs="Arial"/>
                <w:color w:val="auto"/>
                <w:sz w:val="18"/>
                <w:szCs w:val="18"/>
              </w:rPr>
            </w:pPr>
          </w:p>
        </w:tc>
      </w:tr>
      <w:tr w:rsidR="005604F3" w:rsidRPr="00F767AA"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F767AA" w:rsidRDefault="00FB3483" w:rsidP="005979B8">
            <w:pPr>
              <w:pStyle w:val="Default"/>
              <w:spacing w:before="40" w:after="40"/>
              <w:rPr>
                <w:rFonts w:ascii="Arial" w:hAnsi="Arial" w:cs="Arial"/>
                <w:sz w:val="18"/>
                <w:szCs w:val="18"/>
              </w:rPr>
            </w:pPr>
            <w:r w:rsidRPr="00F767AA">
              <w:rPr>
                <w:rFonts w:ascii="Arial" w:hAnsi="Arial" w:cs="Arial"/>
                <w:sz w:val="18"/>
                <w:szCs w:val="18"/>
              </w:rPr>
              <w:lastRenderedPageBreak/>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F767AA" w:rsidRDefault="00FB3483" w:rsidP="003B79FF">
            <w:pPr>
              <w:pStyle w:val="Default"/>
              <w:spacing w:before="40" w:after="40"/>
              <w:jc w:val="right"/>
              <w:rPr>
                <w:rFonts w:ascii="Arial" w:hAnsi="Arial" w:cs="Arial"/>
                <w:sz w:val="18"/>
                <w:szCs w:val="18"/>
              </w:rPr>
            </w:pPr>
            <w:r w:rsidRPr="00F767AA">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72563045" w:rsidR="00FB3483" w:rsidRPr="00F767AA" w:rsidRDefault="0046717A" w:rsidP="005979B8">
            <w:pPr>
              <w:pStyle w:val="Default"/>
              <w:spacing w:before="40" w:after="40"/>
              <w:rPr>
                <w:rFonts w:ascii="Arial" w:hAnsi="Arial" w:cs="Arial"/>
                <w:sz w:val="18"/>
                <w:szCs w:val="18"/>
              </w:rPr>
            </w:pPr>
            <w:r w:rsidRPr="00F767AA">
              <w:rPr>
                <w:rFonts w:ascii="Arial" w:hAnsi="Arial" w:cs="Arial"/>
                <w:sz w:val="18"/>
                <w:szCs w:val="18"/>
              </w:rPr>
              <w:t xml:space="preserve">Aggressive lipid management in high-risk cardiovascular patients can significantly improve cardiovascular outcomes. </w:t>
            </w:r>
            <w:r w:rsidR="00F5428A" w:rsidRPr="00F5428A">
              <w:rPr>
                <w:rFonts w:ascii="Arial" w:hAnsi="Arial" w:cs="Arial"/>
                <w:sz w:val="18"/>
                <w:szCs w:val="18"/>
              </w:rPr>
              <w:t>Statins represent the foundation of clinical lipid management. Nevertheless, for patients who are unable to achieve the targeted LDL-C levels with intensive statin therapy or for patients who are intolerant to statins, a combination of PCSK9 mAbs (proprotein convertase subtilisin/kexin type 9 monoclonal antibodies) may be employed as an alternative.</w:t>
            </w:r>
            <w:r w:rsidR="00C820B3" w:rsidRPr="00C820B3">
              <w:rPr>
                <w:rFonts w:ascii="Arial" w:eastAsia="宋体" w:hAnsi="Arial" w:cs="Arial"/>
                <w:color w:val="FF0000"/>
                <w:kern w:val="2"/>
                <w:sz w:val="18"/>
                <w:szCs w:val="18"/>
                <w:lang w:val="en-US" w:eastAsia="zh-CN"/>
              </w:rPr>
              <w:t xml:space="preserve"> A substantial body of evidence has demonstrated that statins are an effective intervention for reducing the incidence of cardiovascular events. Moreover, the combination of ezetimibe or PCSK9 mAbs with intensive statin therapy has been evidenced to result in a further reduction of LDL-C levels, thereby further declining cardiovascular risk.</w:t>
            </w:r>
            <w:r w:rsidRPr="00C820B3">
              <w:rPr>
                <w:rFonts w:ascii="Arial" w:hAnsi="Arial" w:cs="Arial"/>
                <w:sz w:val="18"/>
                <w:szCs w:val="18"/>
              </w:rPr>
              <w:t xml:space="preserve"> </w:t>
            </w:r>
            <w:r w:rsidRPr="00F767AA">
              <w:rPr>
                <w:rFonts w:ascii="Arial" w:hAnsi="Arial" w:cs="Arial"/>
                <w:sz w:val="18"/>
                <w:szCs w:val="18"/>
              </w:rPr>
              <w:t>The current research mainly elaborated on the association between less/more intensive LDL-C–lowering therapy and cardiovascular mortality, and the benefits of alirocumab and evolocumab on cardiovascular mortality in patients with various baseline LDL-C levels are unclear.</w:t>
            </w:r>
          </w:p>
        </w:tc>
        <w:tc>
          <w:tcPr>
            <w:tcW w:w="1200" w:type="dxa"/>
            <w:tcBorders>
              <w:top w:val="single" w:sz="5" w:space="0" w:color="000000"/>
              <w:left w:val="single" w:sz="5" w:space="0" w:color="000000"/>
              <w:bottom w:val="single" w:sz="5" w:space="0" w:color="000000"/>
              <w:right w:val="single" w:sz="5" w:space="0" w:color="000000"/>
            </w:tcBorders>
          </w:tcPr>
          <w:p w14:paraId="4AFE3A6B" w14:textId="507E0DB6" w:rsidR="00FB3483" w:rsidRPr="00F767AA" w:rsidRDefault="0035309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Introduction</w:t>
            </w:r>
            <w:r w:rsidR="00C820B3" w:rsidRPr="00C820B3">
              <w:rPr>
                <w:rFonts w:ascii="Arial" w:hAnsi="Arial" w:cs="Arial" w:hint="eastAsia"/>
                <w:color w:val="FF0000"/>
                <w:sz w:val="18"/>
                <w:szCs w:val="18"/>
                <w:lang w:eastAsia="zh-CN"/>
              </w:rPr>
              <w:t xml:space="preserve"> (pg1-2</w:t>
            </w:r>
            <w:r w:rsidR="004C398C" w:rsidRPr="00C820B3">
              <w:rPr>
                <w:rFonts w:ascii="Arial" w:hAnsi="Arial" w:cs="Arial" w:hint="eastAsia"/>
                <w:color w:val="FF0000"/>
                <w:sz w:val="18"/>
                <w:szCs w:val="18"/>
                <w:lang w:eastAsia="zh-CN"/>
              </w:rPr>
              <w:t>)</w:t>
            </w:r>
          </w:p>
        </w:tc>
      </w:tr>
      <w:tr w:rsidR="005604F3" w:rsidRPr="00F767AA"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F767AA" w:rsidRDefault="00FB3483" w:rsidP="005979B8">
            <w:pPr>
              <w:pStyle w:val="Default"/>
              <w:spacing w:before="40" w:after="40"/>
              <w:rPr>
                <w:rFonts w:ascii="Arial" w:hAnsi="Arial" w:cs="Arial"/>
                <w:sz w:val="18"/>
                <w:szCs w:val="18"/>
              </w:rPr>
            </w:pPr>
            <w:r w:rsidRPr="00F767AA">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F767AA" w:rsidRDefault="00FB3483" w:rsidP="003B79FF">
            <w:pPr>
              <w:pStyle w:val="Default"/>
              <w:spacing w:before="40" w:after="40"/>
              <w:jc w:val="right"/>
              <w:rPr>
                <w:rFonts w:ascii="Arial" w:hAnsi="Arial" w:cs="Arial"/>
                <w:sz w:val="18"/>
                <w:szCs w:val="18"/>
              </w:rPr>
            </w:pPr>
            <w:r w:rsidRPr="00F767AA">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0361EABC" w:rsidR="00FB3483" w:rsidRPr="00F767AA" w:rsidRDefault="0046717A" w:rsidP="005979B8">
            <w:pPr>
              <w:pStyle w:val="Default"/>
              <w:spacing w:before="40" w:after="40"/>
              <w:rPr>
                <w:rFonts w:ascii="Arial" w:hAnsi="Arial" w:cs="Arial"/>
                <w:sz w:val="18"/>
                <w:szCs w:val="18"/>
              </w:rPr>
            </w:pPr>
            <w:r w:rsidRPr="00F767AA">
              <w:rPr>
                <w:rFonts w:ascii="Arial" w:hAnsi="Arial" w:cs="Arial"/>
                <w:sz w:val="18"/>
                <w:szCs w:val="18"/>
              </w:rPr>
              <w:t xml:space="preserve">Effects of alirocumab and evolocumab on specific fatal and </w:t>
            </w:r>
            <w:proofErr w:type="gramStart"/>
            <w:r w:rsidRPr="00F767AA">
              <w:rPr>
                <w:rFonts w:ascii="Arial" w:hAnsi="Arial" w:cs="Arial"/>
                <w:sz w:val="18"/>
                <w:szCs w:val="18"/>
              </w:rPr>
              <w:t>non fatal</w:t>
            </w:r>
            <w:proofErr w:type="gramEnd"/>
            <w:r w:rsidRPr="00F767AA">
              <w:rPr>
                <w:rFonts w:ascii="Arial" w:hAnsi="Arial" w:cs="Arial"/>
                <w:sz w:val="18"/>
                <w:szCs w:val="18"/>
              </w:rPr>
              <w:t xml:space="preserve"> endpoints appear to vary in patients with various baseline LDL-C levels. Therefore, a meta-analysis was conducted to assess whether cardiovascular mortality and lipid-lowering effect of alirocumab and evolocumab is affected by various baseline LDL-C levels.</w:t>
            </w:r>
          </w:p>
        </w:tc>
        <w:tc>
          <w:tcPr>
            <w:tcW w:w="1200" w:type="dxa"/>
            <w:tcBorders>
              <w:top w:val="single" w:sz="5" w:space="0" w:color="000000"/>
              <w:left w:val="single" w:sz="5" w:space="0" w:color="000000"/>
              <w:bottom w:val="double" w:sz="5" w:space="0" w:color="000000"/>
              <w:right w:val="single" w:sz="5" w:space="0" w:color="000000"/>
            </w:tcBorders>
          </w:tcPr>
          <w:p w14:paraId="6DFCB2FE" w14:textId="4CF4E1C2" w:rsidR="00FB3483" w:rsidRPr="00F767AA" w:rsidRDefault="004C398C" w:rsidP="005979B8">
            <w:pPr>
              <w:pStyle w:val="Default"/>
              <w:spacing w:before="40" w:after="40"/>
              <w:rPr>
                <w:rFonts w:ascii="Arial" w:hAnsi="Arial" w:cs="Arial"/>
                <w:color w:val="auto"/>
                <w:sz w:val="18"/>
                <w:szCs w:val="18"/>
                <w:lang w:eastAsia="zh-CN"/>
              </w:rPr>
            </w:pPr>
            <w:r w:rsidRPr="004C398C">
              <w:rPr>
                <w:rFonts w:ascii="Arial" w:hAnsi="Arial" w:cs="Arial"/>
                <w:color w:val="auto"/>
                <w:sz w:val="18"/>
                <w:szCs w:val="18"/>
                <w:lang w:eastAsia="zh-CN"/>
              </w:rPr>
              <w:t>Introduction (pg2)</w:t>
            </w:r>
          </w:p>
        </w:tc>
      </w:tr>
      <w:tr w:rsidR="00DC38DC" w:rsidRPr="00F767AA"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F767AA" w:rsidRDefault="00FB3483" w:rsidP="00947707">
            <w:pPr>
              <w:pStyle w:val="Default"/>
              <w:rPr>
                <w:rFonts w:ascii="Arial" w:hAnsi="Arial" w:cs="Arial"/>
                <w:sz w:val="18"/>
                <w:szCs w:val="18"/>
              </w:rPr>
            </w:pPr>
            <w:r w:rsidRPr="00F767AA">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F767AA" w:rsidRDefault="00FB3483">
            <w:pPr>
              <w:pStyle w:val="Default"/>
              <w:jc w:val="right"/>
              <w:rPr>
                <w:rFonts w:ascii="Arial" w:hAnsi="Arial" w:cs="Arial"/>
                <w:color w:val="auto"/>
                <w:sz w:val="18"/>
                <w:szCs w:val="18"/>
              </w:rPr>
            </w:pPr>
          </w:p>
        </w:tc>
      </w:tr>
      <w:tr w:rsidR="005604F3" w:rsidRPr="00F767AA"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F767AA" w:rsidRDefault="00FB3483" w:rsidP="005979B8">
            <w:pPr>
              <w:pStyle w:val="Default"/>
              <w:spacing w:before="40" w:after="40"/>
              <w:rPr>
                <w:rFonts w:ascii="Arial" w:hAnsi="Arial" w:cs="Arial"/>
                <w:sz w:val="18"/>
                <w:szCs w:val="18"/>
              </w:rPr>
            </w:pPr>
            <w:r w:rsidRPr="00F767AA">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F767AA" w:rsidRDefault="00E66E3A" w:rsidP="003B79FF">
            <w:pPr>
              <w:pStyle w:val="Default"/>
              <w:spacing w:before="40" w:after="40"/>
              <w:jc w:val="right"/>
              <w:rPr>
                <w:rFonts w:ascii="Arial" w:hAnsi="Arial" w:cs="Arial"/>
                <w:sz w:val="18"/>
                <w:szCs w:val="18"/>
              </w:rPr>
            </w:pPr>
            <w:r w:rsidRPr="00F767AA">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43D9C57E" w:rsidR="00FB3483" w:rsidRPr="00C820B3" w:rsidRDefault="00C820B3" w:rsidP="009B38D1">
            <w:pPr>
              <w:pStyle w:val="Default"/>
              <w:spacing w:before="40" w:after="40"/>
              <w:rPr>
                <w:rFonts w:ascii="Arial" w:hAnsi="Arial" w:cs="Arial"/>
                <w:sz w:val="18"/>
                <w:szCs w:val="18"/>
                <w:lang w:eastAsia="zh-CN"/>
              </w:rPr>
            </w:pPr>
            <w:r w:rsidRPr="00C820B3">
              <w:rPr>
                <w:rFonts w:ascii="Arial" w:eastAsia="宋体" w:hAnsi="Arial" w:cs="Arial"/>
                <w:color w:val="FF0000"/>
                <w:kern w:val="2"/>
                <w:sz w:val="18"/>
                <w:szCs w:val="18"/>
                <w:lang w:val="en-US" w:eastAsia="zh-CN"/>
              </w:rPr>
              <w:t>The trials were eligible for inclusion if they satisfied the following criteria:</w:t>
            </w:r>
            <w:r w:rsidRPr="00C820B3">
              <w:rPr>
                <w:rFonts w:ascii="Arial" w:eastAsia="宋体" w:hAnsi="Arial" w:cs="Arial"/>
                <w:color w:val="auto"/>
                <w:kern w:val="2"/>
                <w:sz w:val="18"/>
                <w:szCs w:val="18"/>
                <w:lang w:val="en-US" w:eastAsia="zh-CN"/>
              </w:rPr>
              <w:t xml:space="preserve">(1) population: </w:t>
            </w:r>
            <w:r w:rsidRPr="00C820B3">
              <w:rPr>
                <w:rFonts w:ascii="Arial" w:eastAsia="宋体" w:hAnsi="Arial" w:cs="Arial"/>
                <w:color w:val="FF0000"/>
                <w:kern w:val="2"/>
                <w:sz w:val="18"/>
                <w:szCs w:val="18"/>
                <w:lang w:val="en-US" w:eastAsia="zh-CN"/>
              </w:rPr>
              <w:t>adult patients</w:t>
            </w:r>
            <w:r w:rsidRPr="00C820B3">
              <w:rPr>
                <w:rFonts w:ascii="Arial" w:eastAsia="宋体" w:hAnsi="Arial" w:cs="Arial"/>
                <w:color w:val="auto"/>
                <w:kern w:val="2"/>
                <w:sz w:val="18"/>
                <w:szCs w:val="18"/>
                <w:lang w:val="en-US" w:eastAsia="zh-CN"/>
              </w:rPr>
              <w:t xml:space="preserve"> with hypercholesterolemia or </w:t>
            </w:r>
            <w:r w:rsidRPr="00C820B3">
              <w:rPr>
                <w:rFonts w:ascii="Arial" w:eastAsia="宋体" w:hAnsi="Arial" w:cs="Arial"/>
                <w:color w:val="FF0000"/>
                <w:kern w:val="2"/>
                <w:sz w:val="18"/>
                <w:szCs w:val="18"/>
                <w:lang w:val="en-US" w:eastAsia="zh-CN"/>
              </w:rPr>
              <w:t xml:space="preserve">HeFH </w:t>
            </w:r>
            <w:r w:rsidRPr="00C820B3">
              <w:rPr>
                <w:rFonts w:ascii="Arial" w:eastAsia="宋体" w:hAnsi="Arial" w:cs="Arial"/>
                <w:color w:val="auto"/>
                <w:kern w:val="2"/>
                <w:sz w:val="18"/>
                <w:szCs w:val="18"/>
                <w:lang w:val="en-US" w:eastAsia="zh-CN"/>
              </w:rPr>
              <w:t xml:space="preserve">at high cardiovascular risk; (2) intervention: patients were treated with alirocumab or evolocumab; (3) control: patients who received </w:t>
            </w:r>
            <w:r w:rsidRPr="00C820B3">
              <w:rPr>
                <w:rFonts w:ascii="Arial" w:eastAsia="宋体" w:hAnsi="Arial" w:cs="Arial"/>
                <w:color w:val="FF0000"/>
                <w:kern w:val="2"/>
                <w:sz w:val="18"/>
                <w:szCs w:val="18"/>
                <w:lang w:val="en-US" w:eastAsia="zh-CN"/>
              </w:rPr>
              <w:t>other standard lipid-lowering drugs or placebo</w:t>
            </w:r>
            <w:r w:rsidRPr="00C820B3">
              <w:rPr>
                <w:rFonts w:ascii="Arial" w:eastAsia="宋体" w:hAnsi="Arial" w:cs="Arial"/>
                <w:color w:val="auto"/>
                <w:kern w:val="2"/>
                <w:sz w:val="18"/>
                <w:szCs w:val="18"/>
                <w:lang w:val="en-US" w:eastAsia="zh-CN"/>
              </w:rPr>
              <w:t xml:space="preserve">; (4) outcomes: percent changes in LDL-C from baseline, incidence of cardiovascular deaths; and (5) study design: phase II or III RCTs </w:t>
            </w:r>
            <w:r w:rsidRPr="00C820B3">
              <w:rPr>
                <w:rFonts w:ascii="Arial" w:eastAsia="宋体" w:hAnsi="Arial" w:cs="Arial"/>
                <w:color w:val="FF0000"/>
                <w:kern w:val="2"/>
                <w:sz w:val="18"/>
                <w:szCs w:val="18"/>
                <w:lang w:val="en-US" w:eastAsia="zh-CN"/>
              </w:rPr>
              <w:t>(Randomized Controlled Trials)</w:t>
            </w:r>
            <w:r w:rsidRPr="00C820B3">
              <w:rPr>
                <w:rFonts w:ascii="Arial" w:eastAsia="宋体" w:hAnsi="Arial" w:cs="Arial"/>
                <w:color w:val="auto"/>
                <w:kern w:val="2"/>
                <w:sz w:val="18"/>
                <w:szCs w:val="18"/>
                <w:lang w:val="en-US" w:eastAsia="zh-CN"/>
              </w:rPr>
              <w:t>.</w:t>
            </w:r>
          </w:p>
        </w:tc>
        <w:tc>
          <w:tcPr>
            <w:tcW w:w="1200" w:type="dxa"/>
            <w:tcBorders>
              <w:top w:val="single" w:sz="5" w:space="0" w:color="000000"/>
              <w:left w:val="single" w:sz="5" w:space="0" w:color="000000"/>
              <w:bottom w:val="single" w:sz="5" w:space="0" w:color="000000"/>
              <w:right w:val="single" w:sz="5" w:space="0" w:color="000000"/>
            </w:tcBorders>
          </w:tcPr>
          <w:p w14:paraId="6B03C229" w14:textId="6A3068C5" w:rsidR="00FB3483" w:rsidRPr="00F767AA" w:rsidRDefault="00596F61" w:rsidP="005979B8">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Methods (pg</w:t>
            </w:r>
            <w:r>
              <w:rPr>
                <w:rFonts w:ascii="Arial" w:hAnsi="Arial" w:cs="Arial" w:hint="eastAsia"/>
                <w:sz w:val="18"/>
                <w:szCs w:val="18"/>
                <w:lang w:eastAsia="zh-CN"/>
              </w:rPr>
              <w:t>2</w:t>
            </w:r>
            <w:r w:rsidRPr="004C398C">
              <w:rPr>
                <w:rFonts w:ascii="Arial" w:hAnsi="Arial" w:cs="Arial"/>
                <w:color w:val="auto"/>
                <w:sz w:val="18"/>
                <w:szCs w:val="18"/>
                <w:lang w:eastAsia="zh-CN"/>
              </w:rPr>
              <w:t>)</w:t>
            </w:r>
          </w:p>
        </w:tc>
      </w:tr>
      <w:tr w:rsidR="005604F3" w:rsidRPr="00F767AA"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F767AA" w:rsidRDefault="00FB3483" w:rsidP="005979B8">
            <w:pPr>
              <w:pStyle w:val="Default"/>
              <w:spacing w:before="40" w:after="40"/>
              <w:rPr>
                <w:rFonts w:ascii="Arial" w:hAnsi="Arial" w:cs="Arial"/>
                <w:sz w:val="18"/>
                <w:szCs w:val="18"/>
              </w:rPr>
            </w:pPr>
            <w:r w:rsidRPr="00F767AA">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F767AA" w:rsidRDefault="00E66E3A" w:rsidP="003B79FF">
            <w:pPr>
              <w:pStyle w:val="Default"/>
              <w:spacing w:before="40" w:after="40"/>
              <w:jc w:val="right"/>
              <w:rPr>
                <w:rFonts w:ascii="Arial" w:hAnsi="Arial" w:cs="Arial"/>
                <w:sz w:val="18"/>
                <w:szCs w:val="18"/>
              </w:rPr>
            </w:pPr>
            <w:r w:rsidRPr="00F767AA">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5E30303F" w:rsidR="00FB3483" w:rsidRPr="00C820B3" w:rsidRDefault="00C820B3" w:rsidP="00EC4525">
            <w:pPr>
              <w:pStyle w:val="a7"/>
              <w:rPr>
                <w:rFonts w:ascii="Arial" w:hAnsi="Arial" w:cs="Arial"/>
                <w:sz w:val="18"/>
                <w:szCs w:val="18"/>
                <w:lang w:eastAsia="zh-CN"/>
              </w:rPr>
            </w:pPr>
            <w:r w:rsidRPr="00C820B3">
              <w:rPr>
                <w:rFonts w:ascii="Arial" w:eastAsia="宋体" w:hAnsi="Arial" w:cs="Arial"/>
                <w:color w:val="FF0000"/>
                <w:kern w:val="2"/>
                <w:sz w:val="18"/>
                <w:szCs w:val="18"/>
                <w:lang w:val="en-US" w:eastAsia="zh-CN"/>
              </w:rPr>
              <w:t xml:space="preserve">Two independent investigators </w:t>
            </w:r>
            <w:r w:rsidR="00596F61" w:rsidRPr="008F4510">
              <w:rPr>
                <w:rFonts w:ascii="Arial" w:hAnsi="Arial" w:cs="Arial" w:hint="eastAsia"/>
                <w:sz w:val="18"/>
                <w:szCs w:val="18"/>
                <w:lang w:eastAsia="zh-CN"/>
              </w:rPr>
              <w:t>HM and YL (Data curation)</w:t>
            </w:r>
            <w:commentRangeStart w:id="1"/>
            <w:r w:rsidRPr="00C820B3">
              <w:rPr>
                <w:rFonts w:ascii="Arial" w:eastAsia="宋体" w:hAnsi="Arial" w:cs="Arial"/>
                <w:color w:val="FF0000"/>
                <w:kern w:val="2"/>
                <w:sz w:val="18"/>
                <w:szCs w:val="18"/>
                <w:lang w:val="en-US" w:eastAsia="zh-CN"/>
              </w:rPr>
              <w:t>)</w:t>
            </w:r>
            <w:commentRangeEnd w:id="1"/>
            <w:r w:rsidR="008F4510">
              <w:rPr>
                <w:rStyle w:val="a6"/>
              </w:rPr>
              <w:commentReference w:id="1"/>
            </w:r>
            <w:r w:rsidRPr="00C820B3">
              <w:rPr>
                <w:rFonts w:ascii="Arial" w:eastAsia="宋体" w:hAnsi="Arial" w:cs="Arial"/>
                <w:color w:val="FF0000"/>
                <w:kern w:val="2"/>
                <w:sz w:val="18"/>
                <w:szCs w:val="18"/>
                <w:lang w:val="en-US" w:eastAsia="zh-CN"/>
              </w:rPr>
              <w:t xml:space="preserve"> conducted a comprehensive search of PubMed, Ovid, Embase, and ClinicalTrials.gov for articles published prior to June 2023.</w:t>
            </w:r>
          </w:p>
        </w:tc>
        <w:tc>
          <w:tcPr>
            <w:tcW w:w="1200" w:type="dxa"/>
            <w:tcBorders>
              <w:top w:val="single" w:sz="5" w:space="0" w:color="000000"/>
              <w:left w:val="single" w:sz="5" w:space="0" w:color="000000"/>
              <w:bottom w:val="single" w:sz="5" w:space="0" w:color="000000"/>
              <w:right w:val="single" w:sz="5" w:space="0" w:color="000000"/>
            </w:tcBorders>
          </w:tcPr>
          <w:p w14:paraId="13ED706A" w14:textId="6AFA1122" w:rsidR="00FB3483" w:rsidRPr="00F767AA" w:rsidRDefault="00596F61" w:rsidP="005979B8">
            <w:pPr>
              <w:pStyle w:val="Default"/>
              <w:spacing w:before="40" w:after="40"/>
              <w:rPr>
                <w:rFonts w:ascii="Arial" w:hAnsi="Arial" w:cs="Arial"/>
                <w:color w:val="auto"/>
                <w:sz w:val="18"/>
                <w:szCs w:val="18"/>
                <w:lang w:eastAsia="zh-CN"/>
              </w:rPr>
            </w:pPr>
            <w:r w:rsidRPr="008F4510">
              <w:rPr>
                <w:rFonts w:ascii="Arial" w:hAnsi="Arial" w:cs="Arial"/>
                <w:sz w:val="18"/>
                <w:szCs w:val="18"/>
                <w:lang w:eastAsia="zh-CN"/>
              </w:rPr>
              <w:t>Methods (pg</w:t>
            </w:r>
            <w:r w:rsidRPr="008F4510">
              <w:rPr>
                <w:rFonts w:ascii="Arial" w:hAnsi="Arial" w:cs="Arial" w:hint="eastAsia"/>
                <w:sz w:val="18"/>
                <w:szCs w:val="18"/>
                <w:lang w:eastAsia="zh-CN"/>
              </w:rPr>
              <w:t>2</w:t>
            </w:r>
            <w:r w:rsidRPr="008F4510">
              <w:rPr>
                <w:rFonts w:ascii="Arial" w:hAnsi="Arial" w:cs="Arial"/>
                <w:sz w:val="18"/>
                <w:szCs w:val="18"/>
                <w:lang w:eastAsia="zh-CN"/>
              </w:rPr>
              <w:t>)</w:t>
            </w:r>
          </w:p>
        </w:tc>
      </w:tr>
      <w:tr w:rsidR="005604F3" w:rsidRPr="00F767AA"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F767AA" w:rsidRDefault="00FB3483" w:rsidP="005979B8">
            <w:pPr>
              <w:pStyle w:val="Default"/>
              <w:spacing w:before="40" w:after="40"/>
              <w:rPr>
                <w:rFonts w:ascii="Arial" w:hAnsi="Arial" w:cs="Arial"/>
                <w:sz w:val="18"/>
                <w:szCs w:val="18"/>
              </w:rPr>
            </w:pPr>
            <w:r w:rsidRPr="00F767AA">
              <w:rPr>
                <w:rFonts w:ascii="Arial" w:hAnsi="Arial" w:cs="Arial"/>
                <w:sz w:val="18"/>
                <w:szCs w:val="18"/>
              </w:rPr>
              <w:t xml:space="preserve">Search </w:t>
            </w:r>
            <w:r w:rsidR="00E66E3A" w:rsidRPr="00F767AA">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F767AA" w:rsidRDefault="00E66E3A" w:rsidP="003B79FF">
            <w:pPr>
              <w:pStyle w:val="Default"/>
              <w:spacing w:before="40" w:after="40"/>
              <w:jc w:val="right"/>
              <w:rPr>
                <w:rFonts w:ascii="Arial" w:hAnsi="Arial" w:cs="Arial"/>
                <w:sz w:val="18"/>
                <w:szCs w:val="18"/>
              </w:rPr>
            </w:pPr>
            <w:r w:rsidRPr="00F767AA">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02966E35" w:rsidR="00FB3483" w:rsidRPr="00F767AA" w:rsidRDefault="00C820B3" w:rsidP="00C820B3">
            <w:pPr>
              <w:pStyle w:val="Default"/>
              <w:spacing w:before="40" w:after="40"/>
              <w:rPr>
                <w:rFonts w:ascii="Arial" w:hAnsi="Arial" w:cs="Arial"/>
                <w:sz w:val="18"/>
                <w:szCs w:val="18"/>
              </w:rPr>
            </w:pPr>
            <w:r w:rsidRPr="00C820B3">
              <w:rPr>
                <w:rFonts w:ascii="Arial" w:eastAsia="宋体" w:hAnsi="Arial" w:cs="Arial"/>
                <w:color w:val="auto"/>
                <w:kern w:val="2"/>
                <w:sz w:val="18"/>
                <w:szCs w:val="18"/>
                <w:lang w:val="en-US" w:eastAsia="zh-CN"/>
              </w:rPr>
              <w:t>The key words of retrieval were “</w:t>
            </w:r>
            <w:r w:rsidRPr="00C820B3">
              <w:rPr>
                <w:rFonts w:ascii="Arial" w:eastAsia="宋体" w:hAnsi="Arial" w:cs="Arial"/>
                <w:color w:val="FF0000"/>
                <w:kern w:val="2"/>
                <w:sz w:val="18"/>
                <w:szCs w:val="18"/>
                <w:lang w:val="en-US" w:eastAsia="zh-CN"/>
              </w:rPr>
              <w:t>Proprotein convertase subtilisin/kexin type 9 inhibitor” OR “PCSK9 inhibitor” OR “PCSK9 monoclonal antibodies” OR “PCSK9 mAbs” OR “Alirocumab” OR “Evolocumab”</w:t>
            </w:r>
            <w:r w:rsidRPr="00C820B3">
              <w:rPr>
                <w:rFonts w:ascii="Arial" w:eastAsia="宋体" w:hAnsi="Arial" w:cs="Arial"/>
                <w:color w:val="auto"/>
                <w:kern w:val="2"/>
                <w:sz w:val="18"/>
                <w:szCs w:val="18"/>
                <w:lang w:val="en-US" w:eastAsia="zh-CN"/>
              </w:rPr>
              <w:t xml:space="preserve"> OR “REGN727” OR “SAR236553” OR “AMG145” OR “RN316” OR “PF04950615” OR “IBI306”. In addition, we avoided possible omissions of eligible studies by searching the references of the review articles.</w:t>
            </w:r>
          </w:p>
        </w:tc>
        <w:tc>
          <w:tcPr>
            <w:tcW w:w="1200" w:type="dxa"/>
            <w:tcBorders>
              <w:top w:val="single" w:sz="5" w:space="0" w:color="000000"/>
              <w:left w:val="single" w:sz="5" w:space="0" w:color="000000"/>
              <w:bottom w:val="single" w:sz="5" w:space="0" w:color="000000"/>
              <w:right w:val="single" w:sz="5" w:space="0" w:color="000000"/>
            </w:tcBorders>
          </w:tcPr>
          <w:p w14:paraId="7C82E223" w14:textId="6BE70D3B" w:rsidR="00FB3483" w:rsidRPr="00F767AA" w:rsidRDefault="00596F61" w:rsidP="005979B8">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Methods (pg</w:t>
            </w:r>
            <w:r>
              <w:rPr>
                <w:rFonts w:ascii="Arial" w:hAnsi="Arial" w:cs="Arial" w:hint="eastAsia"/>
                <w:sz w:val="18"/>
                <w:szCs w:val="18"/>
                <w:lang w:eastAsia="zh-CN"/>
              </w:rPr>
              <w:t>2</w:t>
            </w:r>
            <w:r w:rsidRPr="004C398C">
              <w:rPr>
                <w:rFonts w:ascii="Arial" w:hAnsi="Arial" w:cs="Arial"/>
                <w:color w:val="auto"/>
                <w:sz w:val="18"/>
                <w:szCs w:val="18"/>
                <w:lang w:eastAsia="zh-CN"/>
              </w:rPr>
              <w:t>)</w:t>
            </w:r>
          </w:p>
        </w:tc>
      </w:tr>
      <w:tr w:rsidR="005604F3" w:rsidRPr="008F4510"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F767AA" w:rsidRDefault="00FB3483" w:rsidP="005979B8">
            <w:pPr>
              <w:pStyle w:val="Default"/>
              <w:spacing w:before="40" w:after="40"/>
              <w:rPr>
                <w:rFonts w:ascii="Arial" w:hAnsi="Arial" w:cs="Arial"/>
                <w:sz w:val="18"/>
                <w:szCs w:val="18"/>
              </w:rPr>
            </w:pPr>
            <w:r w:rsidRPr="00F767AA">
              <w:rPr>
                <w:rFonts w:ascii="Arial" w:hAnsi="Arial" w:cs="Arial"/>
                <w:sz w:val="18"/>
                <w:szCs w:val="18"/>
              </w:rPr>
              <w:t xml:space="preserve">Selection </w:t>
            </w:r>
            <w:r w:rsidR="00E66E3A" w:rsidRPr="00F767AA">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F767AA" w:rsidRDefault="00E66E3A" w:rsidP="003B79FF">
            <w:pPr>
              <w:pStyle w:val="Default"/>
              <w:spacing w:before="40" w:after="40"/>
              <w:jc w:val="right"/>
              <w:rPr>
                <w:rFonts w:ascii="Arial" w:hAnsi="Arial" w:cs="Arial"/>
                <w:sz w:val="18"/>
                <w:szCs w:val="18"/>
              </w:rPr>
            </w:pPr>
            <w:r w:rsidRPr="00F767AA">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57EFA19B" w:rsidR="00FB3483" w:rsidRPr="00F767AA" w:rsidRDefault="00DB069F" w:rsidP="00DB069F">
            <w:pPr>
              <w:pStyle w:val="Default"/>
              <w:spacing w:before="40" w:after="40"/>
              <w:rPr>
                <w:rFonts w:ascii="Arial" w:hAnsi="Arial" w:cs="Arial"/>
                <w:sz w:val="18"/>
                <w:szCs w:val="18"/>
                <w:lang w:eastAsia="zh-CN"/>
              </w:rPr>
            </w:pPr>
            <w:r w:rsidRPr="00F767AA">
              <w:rPr>
                <w:rFonts w:ascii="Arial" w:hAnsi="Arial" w:cs="Arial"/>
                <w:sz w:val="18"/>
                <w:szCs w:val="18"/>
              </w:rPr>
              <w:t>A total of 6713 records were retrieved from PubMed, Ovid, Embase, and ClinicalTrials.gov. A total of 215 records were accessed via full-text perusal after discarding duplicate records and removing irrelevant articles by scanning titles and abstracts. A total of 175 publications were excluded for the following reasons: the subject was not relevant (n=37); the intervention treatment did not include alirocumab or evolocumab (n=54); the participants included children (n=5); the publications were comments or case reports (n=6) or review articles (n=38); and adverse cardiovascular events (n=19) or outcomes (n=16) were not reported. Finally, 40 studies consisting of 41 RCTs were included in the</w:t>
            </w:r>
            <w:r w:rsidRPr="00F767AA">
              <w:rPr>
                <w:rFonts w:ascii="Arial" w:hAnsi="Arial" w:cs="Arial" w:hint="eastAsia"/>
                <w:sz w:val="18"/>
                <w:szCs w:val="18"/>
                <w:lang w:eastAsia="zh-CN"/>
              </w:rPr>
              <w:t xml:space="preserve"> </w:t>
            </w:r>
            <w:r w:rsidRPr="00F767AA">
              <w:rPr>
                <w:rFonts w:ascii="Arial" w:hAnsi="Arial" w:cs="Arial"/>
                <w:sz w:val="18"/>
                <w:szCs w:val="18"/>
              </w:rPr>
              <w:t>meta-analysis</w:t>
            </w:r>
            <w:r w:rsidRPr="00F767AA">
              <w:rPr>
                <w:rFonts w:ascii="Arial" w:hAnsi="Arial" w:cs="Arial" w:hint="eastAsia"/>
                <w:sz w:val="18"/>
                <w:szCs w:val="18"/>
                <w:lang w:eastAsia="zh-CN"/>
              </w:rPr>
              <w:t>. (</w:t>
            </w:r>
            <w:r w:rsidRPr="00F767AA">
              <w:rPr>
                <w:rFonts w:ascii="Arial" w:hAnsi="Arial" w:cs="Arial"/>
                <w:sz w:val="18"/>
                <w:szCs w:val="18"/>
                <w:lang w:eastAsia="zh-CN"/>
              </w:rPr>
              <w:t>The PRISMA flow diagram</w:t>
            </w:r>
            <w:r w:rsidRPr="00F767AA">
              <w:rPr>
                <w:rFonts w:ascii="Arial" w:hAnsi="Arial" w:cs="Arial" w:hint="eastAsia"/>
                <w:sz w:val="18"/>
                <w:szCs w:val="18"/>
                <w:lang w:eastAsia="zh-CN"/>
              </w:rPr>
              <w:t>)</w:t>
            </w:r>
          </w:p>
        </w:tc>
        <w:tc>
          <w:tcPr>
            <w:tcW w:w="1200" w:type="dxa"/>
            <w:tcBorders>
              <w:top w:val="single" w:sz="5" w:space="0" w:color="000000"/>
              <w:left w:val="single" w:sz="5" w:space="0" w:color="000000"/>
              <w:bottom w:val="single" w:sz="5" w:space="0" w:color="000000"/>
              <w:right w:val="single" w:sz="5" w:space="0" w:color="000000"/>
            </w:tcBorders>
          </w:tcPr>
          <w:p w14:paraId="00962FE3" w14:textId="486A481A" w:rsidR="00FB3483" w:rsidRPr="00F767AA" w:rsidRDefault="004C398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Figure1</w:t>
            </w:r>
          </w:p>
        </w:tc>
      </w:tr>
      <w:tr w:rsidR="005604F3" w:rsidRPr="00F767AA"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F767AA" w:rsidRDefault="00FB3483" w:rsidP="005979B8">
            <w:pPr>
              <w:pStyle w:val="Default"/>
              <w:spacing w:before="40" w:after="40"/>
              <w:rPr>
                <w:rFonts w:ascii="Arial" w:hAnsi="Arial" w:cs="Arial"/>
                <w:sz w:val="18"/>
                <w:szCs w:val="18"/>
              </w:rPr>
            </w:pPr>
            <w:r w:rsidRPr="00F767AA">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F767AA" w:rsidRDefault="00E66E3A" w:rsidP="003B79FF">
            <w:pPr>
              <w:pStyle w:val="Default"/>
              <w:spacing w:before="40" w:after="40"/>
              <w:jc w:val="right"/>
              <w:rPr>
                <w:rFonts w:ascii="Arial" w:hAnsi="Arial" w:cs="Arial"/>
                <w:sz w:val="18"/>
                <w:szCs w:val="18"/>
              </w:rPr>
            </w:pPr>
            <w:r w:rsidRPr="00F767AA">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4E4B9FE2" w:rsidR="00FB3483" w:rsidRPr="00EC4525" w:rsidRDefault="00C820B3" w:rsidP="00EC4525">
            <w:pPr>
              <w:pStyle w:val="a7"/>
              <w:rPr>
                <w:rFonts w:ascii="Arial" w:hAnsi="Arial" w:cs="Arial"/>
                <w:sz w:val="18"/>
                <w:szCs w:val="18"/>
                <w:lang w:eastAsia="zh-CN"/>
              </w:rPr>
            </w:pPr>
            <w:r w:rsidRPr="00C820B3">
              <w:rPr>
                <w:rFonts w:ascii="Arial" w:hAnsi="Arial" w:cs="Arial"/>
                <w:sz w:val="18"/>
                <w:szCs w:val="18"/>
              </w:rPr>
              <w:t>Data were independently extracted by two authors</w:t>
            </w:r>
            <w:r w:rsidR="00596F61" w:rsidRPr="008F4510">
              <w:rPr>
                <w:rFonts w:ascii="Arial" w:hAnsi="Arial" w:cs="Arial" w:hint="eastAsia"/>
                <w:sz w:val="18"/>
                <w:szCs w:val="18"/>
                <w:lang w:eastAsia="zh-CN"/>
              </w:rPr>
              <w:t xml:space="preserve"> HM and YL (Data curation)</w:t>
            </w:r>
            <w:r w:rsidRPr="00C820B3">
              <w:rPr>
                <w:rFonts w:ascii="Arial" w:hAnsi="Arial" w:cs="Arial"/>
                <w:sz w:val="18"/>
                <w:szCs w:val="18"/>
              </w:rPr>
              <w:t xml:space="preserve"> and any divergences were resolved by the corresponding author. The information we extracted from the various studies was as follows: </w:t>
            </w:r>
            <w:r w:rsidRPr="00C820B3">
              <w:rPr>
                <w:rFonts w:ascii="Arial" w:hAnsi="Arial" w:cs="Arial"/>
                <w:color w:val="FF0000"/>
                <w:sz w:val="18"/>
                <w:szCs w:val="18"/>
              </w:rPr>
              <w:t>title of trials, date of publication,</w:t>
            </w:r>
            <w:r w:rsidR="00043D1B" w:rsidRPr="00043D1B">
              <w:rPr>
                <w:rFonts w:ascii="Arial" w:hAnsi="Arial" w:cs="Arial" w:hint="eastAsia"/>
                <w:color w:val="FF0000"/>
                <w:sz w:val="18"/>
                <w:szCs w:val="18"/>
                <w:lang w:eastAsia="zh-CN"/>
              </w:rPr>
              <w:t xml:space="preserve"> </w:t>
            </w:r>
            <w:r w:rsidRPr="00C820B3">
              <w:rPr>
                <w:rFonts w:ascii="Arial" w:hAnsi="Arial" w:cs="Arial"/>
                <w:color w:val="FF0000"/>
                <w:sz w:val="18"/>
                <w:szCs w:val="18"/>
              </w:rPr>
              <w:t>the registration number of clinical trial</w:t>
            </w:r>
            <w:r w:rsidRPr="00C820B3">
              <w:rPr>
                <w:rFonts w:ascii="Arial" w:hAnsi="Arial" w:cs="Arial"/>
                <w:sz w:val="18"/>
                <w:szCs w:val="18"/>
              </w:rPr>
              <w:t>, baseline LDL-C mean, doses of alirocumab and evolocumab,</w:t>
            </w:r>
            <w:r w:rsidRPr="00C820B3">
              <w:rPr>
                <w:rFonts w:ascii="Arial" w:hAnsi="Arial" w:cs="Arial"/>
                <w:color w:val="FF0000"/>
                <w:sz w:val="18"/>
                <w:szCs w:val="18"/>
              </w:rPr>
              <w:t xml:space="preserve"> the information of control group</w:t>
            </w:r>
            <w:r w:rsidRPr="00C820B3">
              <w:rPr>
                <w:rFonts w:ascii="Arial" w:hAnsi="Arial" w:cs="Arial"/>
                <w:sz w:val="18"/>
                <w:szCs w:val="18"/>
              </w:rPr>
              <w:t xml:space="preserve">, background lipid-lowering </w:t>
            </w:r>
            <w:r w:rsidRPr="00C820B3">
              <w:rPr>
                <w:rFonts w:ascii="Arial" w:hAnsi="Arial" w:cs="Arial"/>
                <w:color w:val="FF0000"/>
                <w:sz w:val="18"/>
                <w:szCs w:val="18"/>
              </w:rPr>
              <w:t>treament, length of follow-up</w:t>
            </w:r>
            <w:r w:rsidRPr="00C820B3">
              <w:rPr>
                <w:rFonts w:ascii="Arial" w:hAnsi="Arial" w:cs="Arial"/>
                <w:sz w:val="18"/>
                <w:szCs w:val="18"/>
              </w:rPr>
              <w:t xml:space="preserve"> </w:t>
            </w:r>
            <w:r w:rsidRPr="00C820B3">
              <w:rPr>
                <w:rFonts w:ascii="Arial" w:hAnsi="Arial" w:cs="Arial"/>
                <w:color w:val="FF0000"/>
                <w:sz w:val="18"/>
                <w:szCs w:val="18"/>
              </w:rPr>
              <w:t>for blood lipids</w:t>
            </w:r>
            <w:r w:rsidRPr="00C820B3">
              <w:rPr>
                <w:rFonts w:ascii="Arial" w:hAnsi="Arial" w:cs="Arial"/>
                <w:sz w:val="18"/>
                <w:szCs w:val="18"/>
              </w:rPr>
              <w:t xml:space="preserve"> and adverse events, mean age, </w:t>
            </w:r>
            <w:r w:rsidRPr="00C820B3">
              <w:rPr>
                <w:rFonts w:ascii="Arial" w:hAnsi="Arial" w:cs="Arial"/>
                <w:color w:val="FF0000"/>
                <w:sz w:val="18"/>
                <w:szCs w:val="18"/>
              </w:rPr>
              <w:t>the</w:t>
            </w:r>
            <w:r w:rsidRPr="00C820B3">
              <w:rPr>
                <w:rFonts w:ascii="Arial" w:hAnsi="Arial" w:cs="Arial"/>
                <w:sz w:val="18"/>
                <w:szCs w:val="18"/>
              </w:rPr>
              <w:t xml:space="preserve"> proportion of patients with diabetes mellitus,</w:t>
            </w:r>
            <w:r w:rsidR="00043D1B">
              <w:rPr>
                <w:rFonts w:ascii="Arial" w:hAnsi="Arial" w:cs="Arial" w:hint="eastAsia"/>
                <w:sz w:val="18"/>
                <w:szCs w:val="18"/>
                <w:lang w:eastAsia="zh-CN"/>
              </w:rPr>
              <w:t xml:space="preserve"> </w:t>
            </w:r>
            <w:r w:rsidRPr="00C820B3">
              <w:rPr>
                <w:rFonts w:ascii="Arial" w:hAnsi="Arial" w:cs="Arial"/>
                <w:color w:val="FF0000"/>
                <w:sz w:val="18"/>
                <w:szCs w:val="18"/>
              </w:rPr>
              <w:t>the ratio of</w:t>
            </w:r>
            <w:r w:rsidRPr="00C820B3">
              <w:rPr>
                <w:rFonts w:ascii="Arial" w:hAnsi="Arial" w:cs="Arial"/>
                <w:sz w:val="18"/>
                <w:szCs w:val="18"/>
              </w:rPr>
              <w:t xml:space="preserve"> patients with coronary heart disease, and patient characteristics</w:t>
            </w:r>
            <w:r w:rsidRPr="00043D1B">
              <w:rPr>
                <w:rFonts w:ascii="Arial" w:hAnsi="Arial" w:cs="Arial" w:hint="eastAsia"/>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1FB2C5F1" w14:textId="06283332" w:rsidR="00FB3483" w:rsidRPr="00F767AA" w:rsidRDefault="00596F61" w:rsidP="005979B8">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Methods (pg</w:t>
            </w:r>
            <w:r>
              <w:rPr>
                <w:rFonts w:ascii="Arial" w:hAnsi="Arial" w:cs="Arial" w:hint="eastAsia"/>
                <w:sz w:val="18"/>
                <w:szCs w:val="18"/>
                <w:lang w:eastAsia="zh-CN"/>
              </w:rPr>
              <w:t>2</w:t>
            </w:r>
            <w:r w:rsidRPr="004C398C">
              <w:rPr>
                <w:rFonts w:ascii="Arial" w:hAnsi="Arial" w:cs="Arial"/>
                <w:color w:val="auto"/>
                <w:sz w:val="18"/>
                <w:szCs w:val="18"/>
                <w:lang w:eastAsia="zh-CN"/>
              </w:rPr>
              <w:t>)</w:t>
            </w:r>
          </w:p>
        </w:tc>
      </w:tr>
      <w:tr w:rsidR="005604F3" w:rsidRPr="00F767AA"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F767AA" w:rsidRDefault="00930A31" w:rsidP="005979B8">
            <w:pPr>
              <w:pStyle w:val="Default"/>
              <w:spacing w:before="40" w:after="40"/>
              <w:rPr>
                <w:rFonts w:ascii="Arial" w:hAnsi="Arial" w:cs="Arial"/>
                <w:sz w:val="18"/>
                <w:szCs w:val="18"/>
              </w:rPr>
            </w:pPr>
            <w:r w:rsidRPr="00F767AA">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F767AA" w:rsidRDefault="00930A31" w:rsidP="003B79FF">
            <w:pPr>
              <w:pStyle w:val="Default"/>
              <w:spacing w:before="40" w:after="40"/>
              <w:jc w:val="right"/>
              <w:rPr>
                <w:rFonts w:ascii="Arial" w:hAnsi="Arial" w:cs="Arial"/>
                <w:sz w:val="18"/>
                <w:szCs w:val="18"/>
              </w:rPr>
            </w:pPr>
            <w:r w:rsidRPr="00F767AA">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78B9DF2F" w:rsidR="00930A31" w:rsidRPr="00043D1B" w:rsidRDefault="00043D1B" w:rsidP="00043D1B">
            <w:pPr>
              <w:pStyle w:val="Default"/>
              <w:spacing w:before="40" w:after="40"/>
              <w:rPr>
                <w:rFonts w:ascii="Arial" w:hAnsi="Arial" w:cs="Arial"/>
                <w:sz w:val="18"/>
                <w:szCs w:val="18"/>
                <w:lang w:eastAsia="zh-CN"/>
              </w:rPr>
            </w:pPr>
            <w:r w:rsidRPr="00043D1B">
              <w:rPr>
                <w:rFonts w:ascii="Arial" w:hAnsi="Arial" w:cs="Arial"/>
                <w:sz w:val="18"/>
                <w:szCs w:val="18"/>
              </w:rPr>
              <w:t>For cardiovascular death events, we extracted</w:t>
            </w:r>
            <w:r w:rsidRPr="00043D1B">
              <w:rPr>
                <w:rFonts w:ascii="Arial" w:hAnsi="Arial" w:cs="Arial"/>
                <w:color w:val="FF0000"/>
                <w:sz w:val="18"/>
                <w:szCs w:val="18"/>
              </w:rPr>
              <w:t xml:space="preserve"> the total amount of participants</w:t>
            </w:r>
            <w:r w:rsidRPr="00043D1B">
              <w:rPr>
                <w:rFonts w:ascii="Arial" w:hAnsi="Arial" w:cs="Arial"/>
                <w:sz w:val="18"/>
                <w:szCs w:val="18"/>
              </w:rPr>
              <w:t xml:space="preserve"> </w:t>
            </w:r>
            <w:r w:rsidRPr="00043D1B">
              <w:rPr>
                <w:rFonts w:ascii="Arial" w:hAnsi="Arial" w:cs="Arial" w:hint="eastAsia"/>
                <w:sz w:val="18"/>
                <w:szCs w:val="18"/>
              </w:rPr>
              <w:t xml:space="preserve">and </w:t>
            </w:r>
            <w:r w:rsidRPr="00043D1B">
              <w:rPr>
                <w:rFonts w:ascii="Arial" w:hAnsi="Arial" w:cs="Arial"/>
                <w:sz w:val="18"/>
                <w:szCs w:val="18"/>
              </w:rPr>
              <w:t>the number of cardiovascular deaths from the studies. For the percent changes in LDL-C from baseline, we extracted the mean, standard deviation (SD), and</w:t>
            </w:r>
            <w:r w:rsidRPr="00043D1B">
              <w:rPr>
                <w:rFonts w:ascii="Arial" w:hAnsi="Arial" w:cs="Arial" w:hint="eastAsia"/>
                <w:sz w:val="18"/>
                <w:szCs w:val="18"/>
              </w:rPr>
              <w:t xml:space="preserve"> the</w:t>
            </w:r>
            <w:r w:rsidRPr="00043D1B">
              <w:rPr>
                <w:rFonts w:ascii="Arial" w:hAnsi="Arial" w:cs="Arial"/>
                <w:sz w:val="18"/>
                <w:szCs w:val="18"/>
              </w:rPr>
              <w:t xml:space="preserve"> number of </w:t>
            </w:r>
            <w:r w:rsidRPr="00043D1B">
              <w:rPr>
                <w:rFonts w:ascii="Arial" w:hAnsi="Arial" w:cs="Arial"/>
                <w:color w:val="FF0000"/>
                <w:sz w:val="18"/>
                <w:szCs w:val="18"/>
              </w:rPr>
              <w:t>pa</w:t>
            </w:r>
            <w:r w:rsidRPr="00043D1B">
              <w:rPr>
                <w:rFonts w:ascii="Arial" w:hAnsi="Arial" w:cs="Arial" w:hint="eastAsia"/>
                <w:color w:val="FF0000"/>
                <w:sz w:val="18"/>
                <w:szCs w:val="18"/>
              </w:rPr>
              <w:t>r</w:t>
            </w:r>
            <w:r w:rsidRPr="00043D1B">
              <w:rPr>
                <w:rFonts w:ascii="Arial" w:hAnsi="Arial" w:cs="Arial"/>
                <w:color w:val="FF0000"/>
                <w:sz w:val="18"/>
                <w:szCs w:val="18"/>
              </w:rPr>
              <w:t>ti</w:t>
            </w:r>
            <w:r w:rsidRPr="00043D1B">
              <w:rPr>
                <w:rFonts w:ascii="Arial" w:hAnsi="Arial" w:cs="Arial" w:hint="eastAsia"/>
                <w:color w:val="FF0000"/>
                <w:sz w:val="18"/>
                <w:szCs w:val="18"/>
              </w:rPr>
              <w:t>cipants</w:t>
            </w:r>
            <w:r w:rsidRPr="00043D1B">
              <w:rPr>
                <w:rFonts w:ascii="Arial" w:hAnsi="Arial" w:cs="Arial"/>
                <w:color w:val="FF0000"/>
                <w:sz w:val="18"/>
                <w:szCs w:val="18"/>
              </w:rPr>
              <w:t xml:space="preserve"> </w:t>
            </w:r>
            <w:r w:rsidRPr="00043D1B">
              <w:rPr>
                <w:rFonts w:ascii="Arial" w:hAnsi="Arial" w:cs="Arial"/>
                <w:sz w:val="18"/>
                <w:szCs w:val="18"/>
              </w:rPr>
              <w:t>in each group.</w:t>
            </w:r>
            <w:r w:rsidRPr="00043D1B">
              <w:rPr>
                <w:rFonts w:ascii="Arial" w:hAnsi="Arial" w:cs="Arial"/>
                <w:color w:val="FF0000"/>
                <w:sz w:val="18"/>
                <w:szCs w:val="18"/>
              </w:rPr>
              <w:t xml:space="preserve"> In the absence of reported standard deviations (SDs), these were calculated from the standard error or 95% confidence interval (CI).</w:t>
            </w:r>
          </w:p>
        </w:tc>
        <w:tc>
          <w:tcPr>
            <w:tcW w:w="1200" w:type="dxa"/>
            <w:tcBorders>
              <w:top w:val="single" w:sz="5" w:space="0" w:color="000000"/>
              <w:left w:val="single" w:sz="5" w:space="0" w:color="000000"/>
              <w:bottom w:val="single" w:sz="5" w:space="0" w:color="000000"/>
              <w:right w:val="single" w:sz="5" w:space="0" w:color="000000"/>
            </w:tcBorders>
          </w:tcPr>
          <w:p w14:paraId="11D25995" w14:textId="705F2480" w:rsidR="00930A31" w:rsidRPr="00F767AA" w:rsidRDefault="00596F61" w:rsidP="005979B8">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Methods (pg</w:t>
            </w:r>
            <w:r>
              <w:rPr>
                <w:rFonts w:ascii="Arial" w:hAnsi="Arial" w:cs="Arial" w:hint="eastAsia"/>
                <w:sz w:val="18"/>
                <w:szCs w:val="18"/>
                <w:lang w:eastAsia="zh-CN"/>
              </w:rPr>
              <w:t>2</w:t>
            </w:r>
            <w:r w:rsidRPr="004C398C">
              <w:rPr>
                <w:rFonts w:ascii="Arial" w:hAnsi="Arial" w:cs="Arial"/>
                <w:color w:val="auto"/>
                <w:sz w:val="18"/>
                <w:szCs w:val="18"/>
                <w:lang w:eastAsia="zh-CN"/>
              </w:rPr>
              <w:t>)</w:t>
            </w:r>
          </w:p>
        </w:tc>
      </w:tr>
      <w:tr w:rsidR="005604F3" w:rsidRPr="00F767AA"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F767AA"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F767AA" w:rsidRDefault="00930A31" w:rsidP="003B79FF">
            <w:pPr>
              <w:pStyle w:val="Default"/>
              <w:spacing w:before="40" w:after="40"/>
              <w:jc w:val="right"/>
              <w:rPr>
                <w:rFonts w:ascii="Arial" w:hAnsi="Arial" w:cs="Arial"/>
                <w:sz w:val="18"/>
                <w:szCs w:val="18"/>
              </w:rPr>
            </w:pPr>
            <w:r w:rsidRPr="00F767AA">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23EE2998" w:rsidR="00930A31" w:rsidRPr="00F767AA" w:rsidRDefault="003B5B42" w:rsidP="005979B8">
            <w:pPr>
              <w:pStyle w:val="Default"/>
              <w:spacing w:before="40" w:after="40"/>
              <w:rPr>
                <w:rFonts w:ascii="Arial" w:hAnsi="Arial" w:cs="Arial"/>
                <w:sz w:val="18"/>
                <w:szCs w:val="18"/>
              </w:rPr>
            </w:pPr>
            <w:r w:rsidRPr="00043D1B">
              <w:rPr>
                <w:rFonts w:ascii="Arial" w:hAnsi="Arial" w:cs="Arial"/>
                <w:color w:val="FF0000"/>
                <w:sz w:val="18"/>
                <w:szCs w:val="18"/>
              </w:rPr>
              <w:t>In the absence of reported standard deviations (SDs), these were calculated from the standard error or 95% confidence interval (CI).</w:t>
            </w:r>
          </w:p>
        </w:tc>
        <w:tc>
          <w:tcPr>
            <w:tcW w:w="1200" w:type="dxa"/>
            <w:tcBorders>
              <w:top w:val="single" w:sz="5" w:space="0" w:color="000000"/>
              <w:left w:val="single" w:sz="5" w:space="0" w:color="000000"/>
              <w:bottom w:val="single" w:sz="5" w:space="0" w:color="000000"/>
              <w:right w:val="single" w:sz="5" w:space="0" w:color="000000"/>
            </w:tcBorders>
          </w:tcPr>
          <w:p w14:paraId="595F3ED8" w14:textId="12FFC827" w:rsidR="00930A31" w:rsidRPr="00F767AA" w:rsidRDefault="00596F61" w:rsidP="005979B8">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Methods (pg</w:t>
            </w:r>
            <w:r>
              <w:rPr>
                <w:rFonts w:ascii="Arial" w:hAnsi="Arial" w:cs="Arial" w:hint="eastAsia"/>
                <w:sz w:val="18"/>
                <w:szCs w:val="18"/>
                <w:lang w:eastAsia="zh-CN"/>
              </w:rPr>
              <w:t>2</w:t>
            </w:r>
            <w:r w:rsidRPr="004C398C">
              <w:rPr>
                <w:rFonts w:ascii="Arial" w:hAnsi="Arial" w:cs="Arial"/>
                <w:color w:val="auto"/>
                <w:sz w:val="18"/>
                <w:szCs w:val="18"/>
                <w:lang w:eastAsia="zh-CN"/>
              </w:rPr>
              <w:t>)</w:t>
            </w:r>
          </w:p>
        </w:tc>
      </w:tr>
      <w:tr w:rsidR="005604F3" w:rsidRPr="00F767AA"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F767AA" w:rsidRDefault="00E66E3A" w:rsidP="005979B8">
            <w:pPr>
              <w:pStyle w:val="Default"/>
              <w:spacing w:before="40" w:after="40"/>
              <w:rPr>
                <w:rFonts w:ascii="Arial" w:hAnsi="Arial" w:cs="Arial"/>
                <w:sz w:val="18"/>
                <w:szCs w:val="18"/>
              </w:rPr>
            </w:pPr>
            <w:r w:rsidRPr="00F767AA">
              <w:rPr>
                <w:rFonts w:ascii="Arial" w:hAnsi="Arial" w:cs="Arial"/>
                <w:sz w:val="18"/>
                <w:szCs w:val="18"/>
              </w:rPr>
              <w:t>Study r</w:t>
            </w:r>
            <w:r w:rsidR="00FB3483" w:rsidRPr="00F767AA">
              <w:rPr>
                <w:rFonts w:ascii="Arial" w:hAnsi="Arial" w:cs="Arial"/>
                <w:sz w:val="18"/>
                <w:szCs w:val="18"/>
              </w:rPr>
              <w:t xml:space="preserve">isk of bias </w:t>
            </w:r>
            <w:r w:rsidRPr="00F767AA">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F767AA" w:rsidRDefault="00FB3483" w:rsidP="003B79FF">
            <w:pPr>
              <w:pStyle w:val="Default"/>
              <w:spacing w:before="40" w:after="40"/>
              <w:jc w:val="right"/>
              <w:rPr>
                <w:rFonts w:ascii="Arial" w:hAnsi="Arial" w:cs="Arial"/>
                <w:sz w:val="18"/>
                <w:szCs w:val="18"/>
              </w:rPr>
            </w:pPr>
            <w:r w:rsidRPr="00F767AA">
              <w:rPr>
                <w:rFonts w:ascii="Arial" w:hAnsi="Arial" w:cs="Arial"/>
                <w:sz w:val="18"/>
                <w:szCs w:val="18"/>
              </w:rPr>
              <w:t>1</w:t>
            </w:r>
            <w:r w:rsidR="00E66E3A" w:rsidRPr="00F767AA">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683F764D" w:rsidR="00FB3483" w:rsidRPr="00F767AA" w:rsidRDefault="00594EF2" w:rsidP="005979B8">
            <w:pPr>
              <w:pStyle w:val="Default"/>
              <w:spacing w:before="40" w:after="40"/>
              <w:rPr>
                <w:rFonts w:ascii="Arial" w:hAnsi="Arial" w:cs="Arial"/>
                <w:sz w:val="18"/>
                <w:szCs w:val="18"/>
              </w:rPr>
            </w:pPr>
            <w:r w:rsidRPr="00F767AA">
              <w:rPr>
                <w:rFonts w:ascii="Arial" w:hAnsi="Arial" w:cs="Arial"/>
                <w:sz w:val="18"/>
                <w:szCs w:val="18"/>
              </w:rPr>
              <w:t>The study quality of RCTs was assessed using the Cochrane Cooperative Network Bias Risk Assessment Tool, which includes seven criteria: random sequence generation (selection bias), allocation concealment (selection bias), blinding of participants and personnel (performance bias), blinding of outcome assessment (detection bias), incomplete outcome data (attrition bias), selective reporting (reporting bias), and other bias.</w:t>
            </w:r>
          </w:p>
        </w:tc>
        <w:tc>
          <w:tcPr>
            <w:tcW w:w="1200" w:type="dxa"/>
            <w:tcBorders>
              <w:top w:val="single" w:sz="5" w:space="0" w:color="000000"/>
              <w:left w:val="single" w:sz="5" w:space="0" w:color="000000"/>
              <w:bottom w:val="single" w:sz="5" w:space="0" w:color="000000"/>
              <w:right w:val="single" w:sz="5" w:space="0" w:color="000000"/>
            </w:tcBorders>
          </w:tcPr>
          <w:p w14:paraId="2E65623E" w14:textId="5A2F9F18" w:rsidR="00FB3483" w:rsidRPr="00F767AA" w:rsidRDefault="004C398C" w:rsidP="005979B8">
            <w:pPr>
              <w:pStyle w:val="Default"/>
              <w:spacing w:before="40" w:after="40"/>
              <w:rPr>
                <w:rFonts w:ascii="Arial" w:hAnsi="Arial" w:cs="Arial"/>
                <w:color w:val="auto"/>
                <w:sz w:val="18"/>
                <w:szCs w:val="18"/>
                <w:lang w:eastAsia="zh-CN"/>
              </w:rPr>
            </w:pPr>
            <w:r w:rsidRPr="004C398C">
              <w:rPr>
                <w:rFonts w:ascii="Arial" w:hAnsi="Arial" w:cs="Arial"/>
                <w:color w:val="auto"/>
                <w:sz w:val="18"/>
                <w:szCs w:val="18"/>
                <w:lang w:eastAsia="zh-CN"/>
              </w:rPr>
              <w:t>Methods (pg4)</w:t>
            </w:r>
          </w:p>
        </w:tc>
      </w:tr>
      <w:tr w:rsidR="005604F3" w:rsidRPr="00F767AA"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F767AA" w:rsidRDefault="00E66E3A" w:rsidP="005979B8">
            <w:pPr>
              <w:pStyle w:val="Default"/>
              <w:spacing w:before="40" w:after="40"/>
              <w:rPr>
                <w:rFonts w:ascii="Arial" w:hAnsi="Arial" w:cs="Arial"/>
                <w:sz w:val="18"/>
                <w:szCs w:val="18"/>
              </w:rPr>
            </w:pPr>
            <w:r w:rsidRPr="00F767AA">
              <w:rPr>
                <w:rFonts w:ascii="Arial" w:hAnsi="Arial" w:cs="Arial"/>
                <w:sz w:val="18"/>
                <w:szCs w:val="18"/>
              </w:rPr>
              <w:t>Effect</w:t>
            </w:r>
            <w:r w:rsidR="00FB3483" w:rsidRPr="00F767AA">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F767AA" w:rsidRDefault="00FB3483" w:rsidP="003B79FF">
            <w:pPr>
              <w:pStyle w:val="Default"/>
              <w:spacing w:before="40" w:after="40"/>
              <w:jc w:val="right"/>
              <w:rPr>
                <w:rFonts w:ascii="Arial" w:hAnsi="Arial" w:cs="Arial"/>
                <w:sz w:val="18"/>
                <w:szCs w:val="18"/>
              </w:rPr>
            </w:pPr>
            <w:r w:rsidRPr="00F767AA">
              <w:rPr>
                <w:rFonts w:ascii="Arial" w:hAnsi="Arial" w:cs="Arial"/>
                <w:sz w:val="18"/>
                <w:szCs w:val="18"/>
              </w:rPr>
              <w:t>1</w:t>
            </w:r>
            <w:r w:rsidR="00E66E3A" w:rsidRPr="00F767AA">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68C11987" w:rsidR="00FB3483" w:rsidRPr="003B5B42" w:rsidRDefault="00594EF2" w:rsidP="005979B8">
            <w:pPr>
              <w:pStyle w:val="Default"/>
              <w:spacing w:before="40" w:after="40"/>
              <w:rPr>
                <w:rFonts w:ascii="Arial" w:hAnsi="Arial" w:cs="Arial"/>
                <w:color w:val="FF0000"/>
                <w:kern w:val="2"/>
                <w:sz w:val="18"/>
                <w:szCs w:val="18"/>
                <w:lang w:val="en-US" w:eastAsia="zh-CN"/>
              </w:rPr>
            </w:pPr>
            <w:r w:rsidRPr="00F767AA">
              <w:rPr>
                <w:rFonts w:ascii="Arial" w:hAnsi="Arial" w:cs="Arial"/>
                <w:sz w:val="18"/>
                <w:szCs w:val="18"/>
              </w:rPr>
              <w:t xml:space="preserve">The mean difference (MD) and 95% CI of the percent change from baseline were used. </w:t>
            </w:r>
            <w:r w:rsidR="003B5B42" w:rsidRPr="00F956B1">
              <w:rPr>
                <w:rFonts w:ascii="Arial" w:eastAsia="Times New Roman" w:hAnsi="Arial" w:cs="Arial"/>
                <w:color w:val="FF0000"/>
                <w:kern w:val="2"/>
                <w:sz w:val="18"/>
                <w:szCs w:val="18"/>
                <w:lang w:val="en-US" w:eastAsia="zh-CN"/>
              </w:rPr>
              <w:t>The pooled effect estimates ascertain whether a fixed-effects or a random-effects model would be more appropriate by the test of heterogeneity. And then</w:t>
            </w:r>
            <w:r w:rsidR="003B5B42" w:rsidRPr="00F956B1">
              <w:rPr>
                <w:rFonts w:ascii="Arial" w:hAnsi="Arial" w:cs="Arial"/>
                <w:color w:val="FF0000"/>
                <w:kern w:val="2"/>
                <w:sz w:val="18"/>
                <w:szCs w:val="18"/>
                <w:lang w:val="en-US" w:eastAsia="zh-CN"/>
              </w:rPr>
              <w:t>,</w:t>
            </w:r>
            <w:r w:rsidR="003B5B42" w:rsidRPr="00F956B1">
              <w:rPr>
                <w:rFonts w:ascii="Arial" w:eastAsia="Times New Roman" w:hAnsi="Arial" w:cs="Arial"/>
                <w:color w:val="FF0000"/>
                <w:kern w:val="2"/>
                <w:sz w:val="18"/>
                <w:szCs w:val="18"/>
                <w:lang w:val="en-US" w:eastAsia="zh-CN"/>
              </w:rPr>
              <w:t xml:space="preserve"> the most suitable statistic</w:t>
            </w:r>
            <w:r w:rsidR="003B5B42" w:rsidRPr="00F956B1">
              <w:rPr>
                <w:rFonts w:ascii="Arial" w:hAnsi="Arial" w:cs="Arial"/>
                <w:color w:val="FF0000"/>
                <w:kern w:val="2"/>
                <w:sz w:val="18"/>
                <w:szCs w:val="18"/>
                <w:lang w:val="en-US" w:eastAsia="zh-CN"/>
              </w:rPr>
              <w:t>al method</w:t>
            </w:r>
            <w:r w:rsidR="003B5B42">
              <w:rPr>
                <w:rFonts w:ascii="Arial" w:eastAsia="宋体" w:hAnsi="Arial" w:cs="Arial" w:hint="eastAsia"/>
                <w:color w:val="FF0000"/>
                <w:kern w:val="2"/>
                <w:sz w:val="18"/>
                <w:szCs w:val="18"/>
                <w:lang w:val="en-US" w:eastAsia="zh-CN"/>
              </w:rPr>
              <w:t xml:space="preserve"> </w:t>
            </w:r>
            <w:r w:rsidR="003B5B42" w:rsidRPr="00F956B1">
              <w:rPr>
                <w:rFonts w:ascii="Arial" w:eastAsia="Times New Roman" w:hAnsi="Arial" w:cs="Arial"/>
                <w:color w:val="FF0000"/>
                <w:kern w:val="2"/>
                <w:sz w:val="18"/>
                <w:szCs w:val="18"/>
                <w:lang w:val="en-US" w:eastAsia="zh-CN"/>
              </w:rPr>
              <w:lastRenderedPageBreak/>
              <w:t>was then selected in accordance with the selected model.</w:t>
            </w:r>
            <w:r w:rsidRPr="00F767AA">
              <w:rPr>
                <w:rFonts w:ascii="Arial" w:hAnsi="Arial" w:cs="Arial"/>
                <w:sz w:val="18"/>
                <w:szCs w:val="18"/>
              </w:rPr>
              <w:t>The inspection level for pooled results was two-sided, and P&lt;0.05 was considered to indicate statistical significance.</w:t>
            </w:r>
            <w:r w:rsidRPr="00F767AA">
              <w:t xml:space="preserve"> </w:t>
            </w:r>
            <w:r w:rsidRPr="00F767AA">
              <w:rPr>
                <w:rFonts w:ascii="Arial" w:hAnsi="Arial" w:cs="Arial"/>
                <w:sz w:val="18"/>
                <w:szCs w:val="18"/>
              </w:rPr>
              <w:t>Heterogeneity was evaluated using the chi-square heterogeneity statistic with P&lt;0.05 considered to indicate statistical significance, and I-squared &gt;50% was considered to indicate a high degree of heterogeneity.</w:t>
            </w:r>
          </w:p>
        </w:tc>
        <w:tc>
          <w:tcPr>
            <w:tcW w:w="1200" w:type="dxa"/>
            <w:tcBorders>
              <w:top w:val="single" w:sz="5" w:space="0" w:color="000000"/>
              <w:left w:val="single" w:sz="5" w:space="0" w:color="000000"/>
              <w:bottom w:val="single" w:sz="5" w:space="0" w:color="000000"/>
              <w:right w:val="single" w:sz="5" w:space="0" w:color="000000"/>
            </w:tcBorders>
          </w:tcPr>
          <w:p w14:paraId="420F1455" w14:textId="70FA983F" w:rsidR="00FB3483" w:rsidRPr="00F767AA" w:rsidRDefault="004C398C" w:rsidP="005979B8">
            <w:pPr>
              <w:pStyle w:val="Default"/>
              <w:spacing w:before="40" w:after="40"/>
              <w:rPr>
                <w:rFonts w:ascii="Arial" w:hAnsi="Arial" w:cs="Arial"/>
                <w:color w:val="auto"/>
                <w:sz w:val="18"/>
                <w:szCs w:val="18"/>
                <w:lang w:eastAsia="zh-CN"/>
              </w:rPr>
            </w:pPr>
            <w:r w:rsidRPr="004C398C">
              <w:rPr>
                <w:rFonts w:ascii="Arial" w:hAnsi="Arial" w:cs="Arial"/>
                <w:color w:val="auto"/>
                <w:sz w:val="18"/>
                <w:szCs w:val="18"/>
                <w:lang w:eastAsia="zh-CN"/>
              </w:rPr>
              <w:lastRenderedPageBreak/>
              <w:t>Methods (pg4)</w:t>
            </w:r>
          </w:p>
        </w:tc>
      </w:tr>
      <w:tr w:rsidR="005604F3" w:rsidRPr="00F767AA"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F767AA" w:rsidRDefault="00930A31" w:rsidP="005979B8">
            <w:pPr>
              <w:pStyle w:val="Default"/>
              <w:spacing w:before="40" w:after="40"/>
              <w:rPr>
                <w:rFonts w:ascii="Arial" w:hAnsi="Arial" w:cs="Arial"/>
                <w:sz w:val="18"/>
                <w:szCs w:val="18"/>
              </w:rPr>
            </w:pPr>
            <w:r w:rsidRPr="00F767AA">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F767AA" w:rsidRDefault="00930A31" w:rsidP="003B79FF">
            <w:pPr>
              <w:pStyle w:val="Default"/>
              <w:spacing w:before="40" w:after="40"/>
              <w:jc w:val="right"/>
              <w:rPr>
                <w:rFonts w:ascii="Arial" w:hAnsi="Arial" w:cs="Arial"/>
                <w:sz w:val="18"/>
                <w:szCs w:val="18"/>
              </w:rPr>
            </w:pPr>
            <w:r w:rsidRPr="00F767AA">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5F9BA748" w:rsidR="00930A31" w:rsidRPr="00F767AA" w:rsidRDefault="00D50EF6" w:rsidP="005979B8">
            <w:pPr>
              <w:pStyle w:val="Default"/>
              <w:spacing w:before="40" w:after="40"/>
              <w:rPr>
                <w:rFonts w:ascii="Arial" w:hAnsi="Arial" w:cs="Arial"/>
                <w:sz w:val="18"/>
                <w:szCs w:val="18"/>
              </w:rPr>
            </w:pPr>
            <w:r w:rsidRPr="00F767AA">
              <w:rPr>
                <w:rFonts w:ascii="Arial" w:hAnsi="Arial" w:cs="Arial"/>
                <w:sz w:val="18"/>
                <w:szCs w:val="18"/>
              </w:rPr>
              <w:t>Eligible RCTs included adults with hypercholesterolemia or high cardiovascular risk who were treated with alirocumab or evolocumab and reported LDL-C changes and cardiovascular deaths.</w:t>
            </w:r>
          </w:p>
        </w:tc>
        <w:tc>
          <w:tcPr>
            <w:tcW w:w="1200" w:type="dxa"/>
            <w:tcBorders>
              <w:top w:val="single" w:sz="5" w:space="0" w:color="000000"/>
              <w:left w:val="single" w:sz="5" w:space="0" w:color="000000"/>
              <w:bottom w:val="single" w:sz="5" w:space="0" w:color="000000"/>
              <w:right w:val="single" w:sz="5" w:space="0" w:color="000000"/>
            </w:tcBorders>
          </w:tcPr>
          <w:p w14:paraId="403E8D65" w14:textId="51CC1FF6" w:rsidR="00930A31" w:rsidRPr="00F767AA" w:rsidRDefault="00596F61" w:rsidP="005979B8">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Methods (pg</w:t>
            </w:r>
            <w:r>
              <w:rPr>
                <w:rFonts w:ascii="Arial" w:hAnsi="Arial" w:cs="Arial" w:hint="eastAsia"/>
                <w:sz w:val="18"/>
                <w:szCs w:val="18"/>
                <w:lang w:eastAsia="zh-CN"/>
              </w:rPr>
              <w:t>2</w:t>
            </w:r>
            <w:r w:rsidRPr="004C398C">
              <w:rPr>
                <w:rFonts w:ascii="Arial" w:hAnsi="Arial" w:cs="Arial"/>
                <w:color w:val="auto"/>
                <w:sz w:val="18"/>
                <w:szCs w:val="18"/>
                <w:lang w:eastAsia="zh-CN"/>
              </w:rPr>
              <w:t>)</w:t>
            </w:r>
          </w:p>
        </w:tc>
      </w:tr>
      <w:tr w:rsidR="005604F3" w:rsidRPr="00F767AA"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F767AA"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F767AA" w:rsidRDefault="00930A31" w:rsidP="003B79FF">
            <w:pPr>
              <w:pStyle w:val="Default"/>
              <w:spacing w:before="40" w:after="40"/>
              <w:jc w:val="right"/>
              <w:rPr>
                <w:rFonts w:ascii="Arial" w:hAnsi="Arial" w:cs="Arial"/>
                <w:sz w:val="18"/>
                <w:szCs w:val="18"/>
              </w:rPr>
            </w:pPr>
            <w:r w:rsidRPr="00F767AA">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1A31C0F6" w:rsidR="00930A31" w:rsidRPr="00F767AA" w:rsidRDefault="00F75985" w:rsidP="005979B8">
            <w:pPr>
              <w:pStyle w:val="Default"/>
              <w:spacing w:before="40" w:after="40"/>
              <w:rPr>
                <w:rFonts w:ascii="Arial" w:hAnsi="Arial" w:cs="Arial"/>
                <w:sz w:val="18"/>
                <w:szCs w:val="18"/>
              </w:rPr>
            </w:pPr>
            <w:r w:rsidRPr="00043D1B">
              <w:rPr>
                <w:rFonts w:ascii="Arial" w:hAnsi="Arial" w:cs="Arial"/>
                <w:sz w:val="18"/>
                <w:szCs w:val="18"/>
              </w:rPr>
              <w:t>For cardiovascular death events, we extracted</w:t>
            </w:r>
            <w:r w:rsidRPr="00043D1B">
              <w:rPr>
                <w:rFonts w:ascii="Arial" w:hAnsi="Arial" w:cs="Arial"/>
                <w:color w:val="FF0000"/>
                <w:sz w:val="18"/>
                <w:szCs w:val="18"/>
              </w:rPr>
              <w:t xml:space="preserve"> the total amount of participants</w:t>
            </w:r>
            <w:r w:rsidRPr="00043D1B">
              <w:rPr>
                <w:rFonts w:ascii="Arial" w:hAnsi="Arial" w:cs="Arial"/>
                <w:sz w:val="18"/>
                <w:szCs w:val="18"/>
              </w:rPr>
              <w:t xml:space="preserve"> </w:t>
            </w:r>
            <w:r w:rsidRPr="00043D1B">
              <w:rPr>
                <w:rFonts w:ascii="Arial" w:hAnsi="Arial" w:cs="Arial" w:hint="eastAsia"/>
                <w:sz w:val="18"/>
                <w:szCs w:val="18"/>
              </w:rPr>
              <w:t xml:space="preserve">and </w:t>
            </w:r>
            <w:r w:rsidRPr="00043D1B">
              <w:rPr>
                <w:rFonts w:ascii="Arial" w:hAnsi="Arial" w:cs="Arial"/>
                <w:sz w:val="18"/>
                <w:szCs w:val="18"/>
              </w:rPr>
              <w:t>the number of cardiovascular deaths from the studies. For the percent changes in LDL-C from baseline, we extracted the mean, standard deviation (SD), and</w:t>
            </w:r>
            <w:r w:rsidRPr="00043D1B">
              <w:rPr>
                <w:rFonts w:ascii="Arial" w:hAnsi="Arial" w:cs="Arial" w:hint="eastAsia"/>
                <w:sz w:val="18"/>
                <w:szCs w:val="18"/>
              </w:rPr>
              <w:t xml:space="preserve"> the</w:t>
            </w:r>
            <w:r w:rsidRPr="00043D1B">
              <w:rPr>
                <w:rFonts w:ascii="Arial" w:hAnsi="Arial" w:cs="Arial"/>
                <w:sz w:val="18"/>
                <w:szCs w:val="18"/>
              </w:rPr>
              <w:t xml:space="preserve"> number of </w:t>
            </w:r>
            <w:r w:rsidRPr="00043D1B">
              <w:rPr>
                <w:rFonts w:ascii="Arial" w:hAnsi="Arial" w:cs="Arial"/>
                <w:color w:val="FF0000"/>
                <w:sz w:val="18"/>
                <w:szCs w:val="18"/>
              </w:rPr>
              <w:t>pa</w:t>
            </w:r>
            <w:r w:rsidRPr="00043D1B">
              <w:rPr>
                <w:rFonts w:ascii="Arial" w:hAnsi="Arial" w:cs="Arial" w:hint="eastAsia"/>
                <w:color w:val="FF0000"/>
                <w:sz w:val="18"/>
                <w:szCs w:val="18"/>
              </w:rPr>
              <w:t>r</w:t>
            </w:r>
            <w:r w:rsidRPr="00043D1B">
              <w:rPr>
                <w:rFonts w:ascii="Arial" w:hAnsi="Arial" w:cs="Arial"/>
                <w:color w:val="FF0000"/>
                <w:sz w:val="18"/>
                <w:szCs w:val="18"/>
              </w:rPr>
              <w:t>ti</w:t>
            </w:r>
            <w:r w:rsidRPr="00043D1B">
              <w:rPr>
                <w:rFonts w:ascii="Arial" w:hAnsi="Arial" w:cs="Arial" w:hint="eastAsia"/>
                <w:color w:val="FF0000"/>
                <w:sz w:val="18"/>
                <w:szCs w:val="18"/>
              </w:rPr>
              <w:t>cipants</w:t>
            </w:r>
            <w:r w:rsidRPr="00043D1B">
              <w:rPr>
                <w:rFonts w:ascii="Arial" w:hAnsi="Arial" w:cs="Arial"/>
                <w:color w:val="FF0000"/>
                <w:sz w:val="18"/>
                <w:szCs w:val="18"/>
              </w:rPr>
              <w:t xml:space="preserve"> </w:t>
            </w:r>
            <w:r w:rsidRPr="00043D1B">
              <w:rPr>
                <w:rFonts w:ascii="Arial" w:hAnsi="Arial" w:cs="Arial"/>
                <w:sz w:val="18"/>
                <w:szCs w:val="18"/>
              </w:rPr>
              <w:t>in each group.</w:t>
            </w:r>
            <w:r w:rsidRPr="00043D1B">
              <w:rPr>
                <w:rFonts w:ascii="Arial" w:hAnsi="Arial" w:cs="Arial"/>
                <w:color w:val="FF0000"/>
                <w:sz w:val="18"/>
                <w:szCs w:val="18"/>
              </w:rPr>
              <w:t xml:space="preserve"> In the absence of reported standard deviations (SDs), these were calculated from the standard error or 95% confidence interval (CI).</w:t>
            </w:r>
          </w:p>
        </w:tc>
        <w:tc>
          <w:tcPr>
            <w:tcW w:w="1200" w:type="dxa"/>
            <w:tcBorders>
              <w:top w:val="single" w:sz="5" w:space="0" w:color="000000"/>
              <w:left w:val="single" w:sz="5" w:space="0" w:color="000000"/>
              <w:bottom w:val="single" w:sz="5" w:space="0" w:color="000000"/>
              <w:right w:val="single" w:sz="5" w:space="0" w:color="000000"/>
            </w:tcBorders>
          </w:tcPr>
          <w:p w14:paraId="73156963" w14:textId="3E357D6D" w:rsidR="00930A31" w:rsidRPr="00F767AA" w:rsidRDefault="00596F61" w:rsidP="00F75985">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Methods (pg</w:t>
            </w:r>
            <w:r>
              <w:rPr>
                <w:rFonts w:ascii="Arial" w:hAnsi="Arial" w:cs="Arial" w:hint="eastAsia"/>
                <w:sz w:val="18"/>
                <w:szCs w:val="18"/>
                <w:lang w:eastAsia="zh-CN"/>
              </w:rPr>
              <w:t>2</w:t>
            </w:r>
            <w:r w:rsidRPr="004C398C">
              <w:rPr>
                <w:rFonts w:ascii="Arial" w:hAnsi="Arial" w:cs="Arial"/>
                <w:color w:val="auto"/>
                <w:sz w:val="18"/>
                <w:szCs w:val="18"/>
                <w:lang w:eastAsia="zh-CN"/>
              </w:rPr>
              <w:t>)</w:t>
            </w:r>
          </w:p>
        </w:tc>
      </w:tr>
      <w:tr w:rsidR="005604F3" w:rsidRPr="00F767AA"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F767AA"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F767AA" w:rsidRDefault="00930A31" w:rsidP="003B79FF">
            <w:pPr>
              <w:pStyle w:val="Default"/>
              <w:spacing w:before="40" w:after="40"/>
              <w:jc w:val="right"/>
              <w:rPr>
                <w:rFonts w:ascii="Arial" w:hAnsi="Arial" w:cs="Arial"/>
                <w:sz w:val="18"/>
                <w:szCs w:val="18"/>
              </w:rPr>
            </w:pPr>
            <w:r w:rsidRPr="00F767AA">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36F560C3" w:rsidR="00930A31" w:rsidRPr="00F767AA" w:rsidRDefault="00D50EF6" w:rsidP="005979B8">
            <w:pPr>
              <w:pStyle w:val="Default"/>
              <w:spacing w:before="40" w:after="40"/>
              <w:rPr>
                <w:rFonts w:ascii="Arial" w:hAnsi="Arial" w:cs="Arial"/>
                <w:sz w:val="18"/>
                <w:szCs w:val="18"/>
                <w:lang w:eastAsia="zh-CN"/>
              </w:rPr>
            </w:pPr>
            <w:r w:rsidRPr="00F767AA">
              <w:rPr>
                <w:rFonts w:ascii="Arial" w:hAnsi="Arial" w:cs="Arial"/>
                <w:sz w:val="18"/>
                <w:szCs w:val="18"/>
                <w:lang w:eastAsia="zh-CN"/>
              </w:rPr>
              <w:t>Baseline data for each RCTS, especially baseline LDL-C and intervention in the trial, were summarized in tables for subsequent subgroup analysis</w:t>
            </w:r>
            <w:r w:rsidRPr="00F767AA">
              <w:rPr>
                <w:rFonts w:ascii="Arial" w:hAnsi="Arial" w:cs="Arial" w:hint="eastAsia"/>
                <w:sz w:val="18"/>
                <w:szCs w:val="18"/>
                <w:lang w:eastAsia="zh-CN"/>
              </w:rPr>
              <w:t>.</w:t>
            </w:r>
            <w:r w:rsidRPr="00F767AA">
              <w:t xml:space="preserve"> </w:t>
            </w:r>
            <w:r w:rsidRPr="00F767AA">
              <w:rPr>
                <w:rFonts w:ascii="Arial" w:hAnsi="Arial" w:cs="Arial"/>
                <w:sz w:val="18"/>
                <w:szCs w:val="18"/>
                <w:lang w:eastAsia="zh-CN"/>
              </w:rPr>
              <w:t>As for the results of subgroup analysis, the study was presented through the forest map of meta-analysis.</w:t>
            </w:r>
          </w:p>
        </w:tc>
        <w:tc>
          <w:tcPr>
            <w:tcW w:w="1200" w:type="dxa"/>
            <w:tcBorders>
              <w:top w:val="single" w:sz="5" w:space="0" w:color="000000"/>
              <w:left w:val="single" w:sz="5" w:space="0" w:color="000000"/>
              <w:bottom w:val="single" w:sz="5" w:space="0" w:color="000000"/>
              <w:right w:val="single" w:sz="5" w:space="0" w:color="000000"/>
            </w:tcBorders>
          </w:tcPr>
          <w:p w14:paraId="3079E946" w14:textId="4CB12CCE" w:rsidR="00930A31" w:rsidRPr="00F767AA" w:rsidRDefault="00D50EF6" w:rsidP="00DC4EFD">
            <w:pPr>
              <w:pStyle w:val="Default"/>
              <w:spacing w:before="40" w:after="40"/>
              <w:rPr>
                <w:rFonts w:ascii="Arial" w:hAnsi="Arial" w:cs="Arial"/>
                <w:color w:val="auto"/>
                <w:sz w:val="18"/>
                <w:szCs w:val="18"/>
                <w:lang w:eastAsia="zh-CN"/>
              </w:rPr>
            </w:pPr>
            <w:r w:rsidRPr="00DC4EFD">
              <w:rPr>
                <w:rFonts w:ascii="Arial" w:hAnsi="Arial" w:cs="Arial" w:hint="eastAsia"/>
                <w:color w:val="auto"/>
                <w:sz w:val="18"/>
                <w:szCs w:val="18"/>
                <w:highlight w:val="yellow"/>
                <w:lang w:eastAsia="zh-CN"/>
              </w:rPr>
              <w:t>Table</w:t>
            </w:r>
            <w:r w:rsidR="00DC4EFD" w:rsidRPr="00DC4EFD">
              <w:rPr>
                <w:rFonts w:ascii="Arial" w:hAnsi="Arial" w:cs="Arial" w:hint="eastAsia"/>
                <w:color w:val="auto"/>
                <w:sz w:val="18"/>
                <w:szCs w:val="18"/>
                <w:highlight w:val="yellow"/>
                <w:lang w:eastAsia="zh-CN"/>
              </w:rPr>
              <w:t>2</w:t>
            </w:r>
            <w:r w:rsidR="000161ED">
              <w:rPr>
                <w:rFonts w:ascii="Arial" w:hAnsi="Arial" w:cs="Arial" w:hint="eastAsia"/>
                <w:color w:val="auto"/>
                <w:sz w:val="18"/>
                <w:szCs w:val="18"/>
                <w:lang w:eastAsia="zh-CN"/>
              </w:rPr>
              <w:t xml:space="preserve"> and F</w:t>
            </w:r>
            <w:r w:rsidRPr="00F767AA">
              <w:rPr>
                <w:rFonts w:ascii="Arial" w:hAnsi="Arial" w:cs="Arial" w:hint="eastAsia"/>
                <w:color w:val="auto"/>
                <w:sz w:val="18"/>
                <w:szCs w:val="18"/>
                <w:lang w:eastAsia="zh-CN"/>
              </w:rPr>
              <w:t>igures</w:t>
            </w:r>
          </w:p>
        </w:tc>
      </w:tr>
      <w:tr w:rsidR="005604F3" w:rsidRPr="00F767AA"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F767AA"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F767AA" w:rsidRDefault="00930A31" w:rsidP="003B79FF">
            <w:pPr>
              <w:pStyle w:val="Default"/>
              <w:spacing w:before="40" w:after="40"/>
              <w:jc w:val="right"/>
              <w:rPr>
                <w:rFonts w:ascii="Arial" w:hAnsi="Arial" w:cs="Arial"/>
                <w:sz w:val="18"/>
                <w:szCs w:val="18"/>
              </w:rPr>
            </w:pPr>
            <w:r w:rsidRPr="00F767AA">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4F782101" w:rsidR="00930A31" w:rsidRPr="00F767AA" w:rsidRDefault="00D50EF6" w:rsidP="005979B8">
            <w:pPr>
              <w:pStyle w:val="Default"/>
              <w:spacing w:before="40" w:after="40"/>
              <w:rPr>
                <w:rFonts w:ascii="Arial" w:hAnsi="Arial" w:cs="Arial"/>
                <w:sz w:val="18"/>
                <w:szCs w:val="18"/>
              </w:rPr>
            </w:pPr>
            <w:r w:rsidRPr="00F767AA">
              <w:rPr>
                <w:rFonts w:ascii="Arial" w:hAnsi="Arial" w:cs="Arial"/>
                <w:sz w:val="18"/>
                <w:szCs w:val="18"/>
              </w:rPr>
              <w:t>Analyses were conducted using Review Manager 5.4 (Cochrane Collaboration).</w:t>
            </w:r>
            <w:r w:rsidRPr="00F767AA">
              <w:t xml:space="preserve"> </w:t>
            </w:r>
            <w:r w:rsidRPr="00F767AA">
              <w:rPr>
                <w:rFonts w:ascii="Arial" w:hAnsi="Arial" w:cs="Arial"/>
                <w:sz w:val="18"/>
                <w:szCs w:val="18"/>
              </w:rPr>
              <w:t xml:space="preserve">Relative risks (RRs) and 95% CIs (confidence intervals) were used for categorical data (cardiovascular mortality). The mean difference (MD) and 95% CI of the percent change from baseline were used. </w:t>
            </w:r>
            <w:r w:rsidR="00F75985" w:rsidRPr="00F956B1">
              <w:rPr>
                <w:rFonts w:ascii="Arial" w:eastAsia="Times New Roman" w:hAnsi="Arial" w:cs="Arial"/>
                <w:color w:val="FF0000"/>
                <w:kern w:val="2"/>
                <w:sz w:val="18"/>
                <w:szCs w:val="18"/>
                <w:lang w:val="en-US" w:eastAsia="zh-CN"/>
              </w:rPr>
              <w:t>The pooled effect estimates ascertain whether a fixed-effects or a random-effects model would be more appropriate by the test of heterogeneity. And then</w:t>
            </w:r>
            <w:r w:rsidR="00F75985" w:rsidRPr="00F956B1">
              <w:rPr>
                <w:rFonts w:ascii="Arial" w:hAnsi="Arial" w:cs="Arial"/>
                <w:color w:val="FF0000"/>
                <w:kern w:val="2"/>
                <w:sz w:val="18"/>
                <w:szCs w:val="18"/>
                <w:lang w:val="en-US" w:eastAsia="zh-CN"/>
              </w:rPr>
              <w:t>,</w:t>
            </w:r>
            <w:r w:rsidR="00F75985" w:rsidRPr="00F956B1">
              <w:rPr>
                <w:rFonts w:ascii="Arial" w:eastAsia="Times New Roman" w:hAnsi="Arial" w:cs="Arial"/>
                <w:color w:val="FF0000"/>
                <w:kern w:val="2"/>
                <w:sz w:val="18"/>
                <w:szCs w:val="18"/>
                <w:lang w:val="en-US" w:eastAsia="zh-CN"/>
              </w:rPr>
              <w:t xml:space="preserve"> the most suitable statistic</w:t>
            </w:r>
            <w:r w:rsidR="00F75985" w:rsidRPr="00F956B1">
              <w:rPr>
                <w:rFonts w:ascii="Arial" w:hAnsi="Arial" w:cs="Arial"/>
                <w:color w:val="FF0000"/>
                <w:kern w:val="2"/>
                <w:sz w:val="18"/>
                <w:szCs w:val="18"/>
                <w:lang w:val="en-US" w:eastAsia="zh-CN"/>
              </w:rPr>
              <w:t>al method</w:t>
            </w:r>
            <w:r w:rsidR="00F75985">
              <w:rPr>
                <w:rFonts w:ascii="Arial" w:eastAsia="宋体" w:hAnsi="Arial" w:cs="Arial" w:hint="eastAsia"/>
                <w:color w:val="FF0000"/>
                <w:kern w:val="2"/>
                <w:sz w:val="18"/>
                <w:szCs w:val="18"/>
                <w:lang w:val="en-US" w:eastAsia="zh-CN"/>
              </w:rPr>
              <w:t xml:space="preserve"> </w:t>
            </w:r>
            <w:r w:rsidR="00F75985" w:rsidRPr="00F956B1">
              <w:rPr>
                <w:rFonts w:ascii="Arial" w:eastAsia="Times New Roman" w:hAnsi="Arial" w:cs="Arial"/>
                <w:color w:val="FF0000"/>
                <w:kern w:val="2"/>
                <w:sz w:val="18"/>
                <w:szCs w:val="18"/>
                <w:lang w:val="en-US" w:eastAsia="zh-CN"/>
              </w:rPr>
              <w:t>was then selected in accordance with the selected model.</w:t>
            </w:r>
            <w:r w:rsidRPr="00F767AA">
              <w:rPr>
                <w:rFonts w:ascii="Arial" w:hAnsi="Arial" w:cs="Arial"/>
                <w:sz w:val="18"/>
                <w:szCs w:val="18"/>
              </w:rPr>
              <w:t xml:space="preserve"> The inspection level for pooled results was two-sided, and P&lt;0.05 was considered to indicate statistical significance. Heterogeneity was evaluated using the chi-square heterogeneity statistic with P&lt;0.05 considered to indicate statistical significance, and I-squared &gt;50% was considered to indicate a high degree of heterogeneity.</w:t>
            </w:r>
          </w:p>
        </w:tc>
        <w:tc>
          <w:tcPr>
            <w:tcW w:w="1200" w:type="dxa"/>
            <w:tcBorders>
              <w:top w:val="single" w:sz="5" w:space="0" w:color="000000"/>
              <w:left w:val="single" w:sz="5" w:space="0" w:color="000000"/>
              <w:bottom w:val="single" w:sz="5" w:space="0" w:color="000000"/>
              <w:right w:val="single" w:sz="5" w:space="0" w:color="000000"/>
            </w:tcBorders>
          </w:tcPr>
          <w:p w14:paraId="1B5FCF50" w14:textId="71C7B48A" w:rsidR="00930A31" w:rsidRPr="00F767AA" w:rsidRDefault="004C398C" w:rsidP="005979B8">
            <w:pPr>
              <w:pStyle w:val="Default"/>
              <w:spacing w:before="40" w:after="40"/>
              <w:rPr>
                <w:rFonts w:ascii="Arial" w:hAnsi="Arial" w:cs="Arial"/>
                <w:color w:val="auto"/>
                <w:sz w:val="18"/>
                <w:szCs w:val="18"/>
                <w:lang w:eastAsia="zh-CN"/>
              </w:rPr>
            </w:pPr>
            <w:r w:rsidRPr="004C398C">
              <w:rPr>
                <w:rFonts w:ascii="Arial" w:hAnsi="Arial" w:cs="Arial"/>
                <w:color w:val="auto"/>
                <w:sz w:val="18"/>
                <w:szCs w:val="18"/>
                <w:lang w:eastAsia="zh-CN"/>
              </w:rPr>
              <w:t>Methods (</w:t>
            </w:r>
            <w:r w:rsidRPr="00F75985">
              <w:rPr>
                <w:rFonts w:ascii="Arial" w:hAnsi="Arial" w:cs="Arial"/>
                <w:color w:val="FF0000"/>
                <w:sz w:val="18"/>
                <w:szCs w:val="18"/>
                <w:lang w:eastAsia="zh-CN"/>
              </w:rPr>
              <w:t>pg</w:t>
            </w:r>
            <w:r w:rsidR="00F75985" w:rsidRPr="00F75985">
              <w:rPr>
                <w:rFonts w:ascii="Arial" w:hAnsi="Arial" w:cs="Arial" w:hint="eastAsia"/>
                <w:color w:val="FF0000"/>
                <w:sz w:val="18"/>
                <w:szCs w:val="18"/>
                <w:lang w:eastAsia="zh-CN"/>
              </w:rPr>
              <w:t>3-</w:t>
            </w:r>
            <w:r w:rsidRPr="00F75985">
              <w:rPr>
                <w:rFonts w:ascii="Arial" w:hAnsi="Arial" w:cs="Arial"/>
                <w:color w:val="FF0000"/>
                <w:sz w:val="18"/>
                <w:szCs w:val="18"/>
                <w:lang w:eastAsia="zh-CN"/>
              </w:rPr>
              <w:t>4</w:t>
            </w:r>
            <w:r w:rsidRPr="004C398C">
              <w:rPr>
                <w:rFonts w:ascii="Arial" w:hAnsi="Arial" w:cs="Arial"/>
                <w:color w:val="auto"/>
                <w:sz w:val="18"/>
                <w:szCs w:val="18"/>
                <w:lang w:eastAsia="zh-CN"/>
              </w:rPr>
              <w:t>)</w:t>
            </w:r>
          </w:p>
        </w:tc>
      </w:tr>
      <w:tr w:rsidR="005604F3" w:rsidRPr="00F767AA"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F767AA"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F767AA" w:rsidRDefault="00930A31" w:rsidP="003B79FF">
            <w:pPr>
              <w:pStyle w:val="Default"/>
              <w:spacing w:before="40" w:after="40"/>
              <w:jc w:val="right"/>
              <w:rPr>
                <w:rFonts w:ascii="Arial" w:hAnsi="Arial" w:cs="Arial"/>
                <w:sz w:val="18"/>
                <w:szCs w:val="18"/>
              </w:rPr>
            </w:pPr>
            <w:r w:rsidRPr="00F767AA">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403234EB" w:rsidR="00930A31" w:rsidRPr="00F767AA" w:rsidRDefault="00183692" w:rsidP="00183692">
            <w:pPr>
              <w:pStyle w:val="Default"/>
              <w:spacing w:before="40" w:after="40"/>
              <w:rPr>
                <w:rFonts w:ascii="Arial" w:hAnsi="Arial" w:cs="Arial"/>
                <w:sz w:val="18"/>
                <w:szCs w:val="18"/>
              </w:rPr>
            </w:pPr>
            <w:r w:rsidRPr="00F767AA">
              <w:rPr>
                <w:rFonts w:ascii="Arial" w:hAnsi="Arial" w:cs="Arial"/>
                <w:sz w:val="18"/>
                <w:szCs w:val="18"/>
                <w:lang w:eastAsia="zh-CN"/>
              </w:rPr>
              <w:t>The</w:t>
            </w:r>
            <w:r w:rsidRPr="00F767AA">
              <w:rPr>
                <w:rFonts w:ascii="Arial" w:hAnsi="Arial" w:cs="Arial" w:hint="eastAsia"/>
                <w:sz w:val="18"/>
                <w:szCs w:val="18"/>
                <w:lang w:eastAsia="zh-CN"/>
              </w:rPr>
              <w:t xml:space="preserve"> study </w:t>
            </w:r>
            <w:r w:rsidRPr="00F767AA">
              <w:rPr>
                <w:rFonts w:ascii="Arial" w:hAnsi="Arial" w:cs="Arial"/>
                <w:sz w:val="18"/>
                <w:szCs w:val="18"/>
                <w:lang w:eastAsia="zh-CN"/>
              </w:rPr>
              <w:t>explore</w:t>
            </w:r>
            <w:r w:rsidRPr="00F767AA">
              <w:rPr>
                <w:rFonts w:ascii="Arial" w:hAnsi="Arial" w:cs="Arial" w:hint="eastAsia"/>
                <w:sz w:val="18"/>
                <w:szCs w:val="18"/>
                <w:lang w:eastAsia="zh-CN"/>
              </w:rPr>
              <w:t>d</w:t>
            </w:r>
            <w:r w:rsidRPr="00F767AA">
              <w:rPr>
                <w:rFonts w:ascii="Arial" w:hAnsi="Arial" w:cs="Arial"/>
                <w:sz w:val="18"/>
                <w:szCs w:val="18"/>
                <w:lang w:eastAsia="zh-CN"/>
              </w:rPr>
              <w:t xml:space="preserve"> possible causes of heterogeneity </w:t>
            </w:r>
            <w:r w:rsidRPr="00F767AA">
              <w:rPr>
                <w:rFonts w:ascii="Arial" w:hAnsi="Arial" w:cs="Arial" w:hint="eastAsia"/>
                <w:sz w:val="18"/>
                <w:szCs w:val="18"/>
                <w:lang w:eastAsia="zh-CN"/>
              </w:rPr>
              <w:t xml:space="preserve">by </w:t>
            </w:r>
            <w:r w:rsidRPr="00F767AA">
              <w:rPr>
                <w:rFonts w:ascii="Arial" w:hAnsi="Arial" w:cs="Arial"/>
                <w:sz w:val="18"/>
                <w:szCs w:val="18"/>
                <w:lang w:eastAsia="zh-CN"/>
              </w:rPr>
              <w:t>subgroup analysis.</w:t>
            </w:r>
            <w:r w:rsidRPr="00F767AA">
              <w:rPr>
                <w:rFonts w:ascii="Arial" w:hAnsi="Arial" w:cs="Arial" w:hint="eastAsia"/>
                <w:sz w:val="18"/>
                <w:szCs w:val="18"/>
                <w:lang w:eastAsia="zh-CN"/>
              </w:rPr>
              <w:t xml:space="preserve"> </w:t>
            </w:r>
            <w:r w:rsidRPr="00F767AA">
              <w:rPr>
                <w:rFonts w:ascii="Arial" w:hAnsi="Arial" w:cs="Arial"/>
                <w:sz w:val="18"/>
                <w:szCs w:val="18"/>
              </w:rPr>
              <w:t xml:space="preserve">For research on cardiovascular mortality, we performed subgroup analysis according to drug type (alirocumab and evolocumab) and baseline LDL-C </w:t>
            </w:r>
            <w:proofErr w:type="gramStart"/>
            <w:r w:rsidRPr="00F767AA">
              <w:rPr>
                <w:rFonts w:ascii="Arial" w:hAnsi="Arial" w:cs="Arial"/>
                <w:sz w:val="18"/>
                <w:szCs w:val="18"/>
              </w:rPr>
              <w:t>level</w:t>
            </w:r>
            <w:r w:rsidR="004C398C" w:rsidRPr="004C398C">
              <w:rPr>
                <w:rFonts w:ascii="Arial" w:hAnsi="Arial" w:cs="Arial" w:hint="eastAsia"/>
                <w:sz w:val="18"/>
                <w:szCs w:val="18"/>
              </w:rPr>
              <w:t>(</w:t>
            </w:r>
            <w:proofErr w:type="gramEnd"/>
            <w:r w:rsidR="004C398C" w:rsidRPr="004C398C">
              <w:rPr>
                <w:rFonts w:ascii="Arial" w:hAnsi="Arial" w:cs="Arial" w:hint="eastAsia"/>
                <w:sz w:val="18"/>
                <w:szCs w:val="18"/>
              </w:rPr>
              <w:t>baseline LDL-C</w:t>
            </w:r>
            <w:r w:rsidR="004C398C" w:rsidRPr="004C398C">
              <w:rPr>
                <w:rFonts w:ascii="Arial" w:hAnsi="Arial" w:cs="Arial" w:hint="eastAsia"/>
                <w:sz w:val="18"/>
                <w:szCs w:val="18"/>
              </w:rPr>
              <w:t>＜</w:t>
            </w:r>
            <w:r w:rsidR="004C398C" w:rsidRPr="004C398C">
              <w:rPr>
                <w:rFonts w:ascii="Arial" w:hAnsi="Arial" w:cs="Arial" w:hint="eastAsia"/>
                <w:sz w:val="18"/>
                <w:szCs w:val="18"/>
              </w:rPr>
              <w:t xml:space="preserve">100 mg/dl and </w:t>
            </w:r>
            <w:r w:rsidR="004C398C" w:rsidRPr="004C398C">
              <w:rPr>
                <w:rFonts w:ascii="Arial" w:hAnsi="Arial" w:cs="Arial" w:hint="eastAsia"/>
                <w:sz w:val="18"/>
                <w:szCs w:val="18"/>
              </w:rPr>
              <w:t>≥</w:t>
            </w:r>
            <w:r w:rsidR="004C398C" w:rsidRPr="004C398C">
              <w:rPr>
                <w:rFonts w:ascii="Arial" w:hAnsi="Arial" w:cs="Arial" w:hint="eastAsia"/>
                <w:sz w:val="18"/>
                <w:szCs w:val="18"/>
              </w:rPr>
              <w:t>100mg/dl )</w:t>
            </w:r>
            <w:r w:rsidRPr="00F767AA">
              <w:rPr>
                <w:rFonts w:ascii="Arial" w:hAnsi="Arial" w:cs="Arial"/>
                <w:sz w:val="18"/>
                <w:szCs w:val="18"/>
              </w:rPr>
              <w:t>. For the percent changes in LDL-C from baseline, studies were grouped into four subgroups according to base</w:t>
            </w:r>
            <w:r w:rsidRPr="00F767AA">
              <w:rPr>
                <w:rFonts w:ascii="Arial" w:hAnsi="Arial" w:cs="Arial" w:hint="eastAsia"/>
                <w:sz w:val="18"/>
                <w:szCs w:val="18"/>
              </w:rPr>
              <w:t>line LDL-C level (baseline LDL-C</w:t>
            </w:r>
            <w:r w:rsidRPr="00F767AA">
              <w:rPr>
                <w:rFonts w:ascii="Arial" w:hAnsi="Arial" w:cs="Arial" w:hint="eastAsia"/>
                <w:sz w:val="18"/>
                <w:szCs w:val="18"/>
              </w:rPr>
              <w:t>＜</w:t>
            </w:r>
            <w:r w:rsidRPr="00F767AA">
              <w:rPr>
                <w:rFonts w:ascii="Arial" w:hAnsi="Arial" w:cs="Arial" w:hint="eastAsia"/>
                <w:sz w:val="18"/>
                <w:szCs w:val="18"/>
              </w:rPr>
              <w:t xml:space="preserve">100 mg/dl, </w:t>
            </w:r>
            <w:r w:rsidRPr="00F767AA">
              <w:rPr>
                <w:rFonts w:ascii="Arial" w:hAnsi="Arial" w:cs="Arial" w:hint="eastAsia"/>
                <w:sz w:val="18"/>
                <w:szCs w:val="18"/>
              </w:rPr>
              <w:t>≥</w:t>
            </w:r>
            <w:r w:rsidRPr="00F767AA">
              <w:rPr>
                <w:rFonts w:ascii="Arial" w:hAnsi="Arial" w:cs="Arial" w:hint="eastAsia"/>
                <w:sz w:val="18"/>
                <w:szCs w:val="18"/>
              </w:rPr>
              <w:t xml:space="preserve">100 and </w:t>
            </w:r>
            <w:r w:rsidRPr="00F767AA">
              <w:rPr>
                <w:rFonts w:ascii="Arial" w:hAnsi="Arial" w:cs="Arial" w:hint="eastAsia"/>
                <w:sz w:val="18"/>
                <w:szCs w:val="18"/>
              </w:rPr>
              <w:t>＜</w:t>
            </w:r>
            <w:r w:rsidRPr="00F767AA">
              <w:rPr>
                <w:rFonts w:ascii="Arial" w:hAnsi="Arial" w:cs="Arial" w:hint="eastAsia"/>
                <w:sz w:val="18"/>
                <w:szCs w:val="18"/>
              </w:rPr>
              <w:t xml:space="preserve">130 mg/dl, </w:t>
            </w:r>
            <w:r w:rsidRPr="00F767AA">
              <w:rPr>
                <w:rFonts w:ascii="Arial" w:hAnsi="Arial" w:cs="Arial" w:hint="eastAsia"/>
                <w:sz w:val="18"/>
                <w:szCs w:val="18"/>
              </w:rPr>
              <w:t>≥</w:t>
            </w:r>
            <w:r w:rsidRPr="00F767AA">
              <w:rPr>
                <w:rFonts w:ascii="Arial" w:hAnsi="Arial" w:cs="Arial" w:hint="eastAsia"/>
                <w:sz w:val="18"/>
                <w:szCs w:val="18"/>
              </w:rPr>
              <w:t xml:space="preserve">130 and </w:t>
            </w:r>
            <w:r w:rsidRPr="00F767AA">
              <w:rPr>
                <w:rFonts w:ascii="Arial" w:hAnsi="Arial" w:cs="Arial" w:hint="eastAsia"/>
                <w:sz w:val="18"/>
                <w:szCs w:val="18"/>
              </w:rPr>
              <w:t>＜</w:t>
            </w:r>
            <w:r w:rsidRPr="00F767AA">
              <w:rPr>
                <w:rFonts w:ascii="Arial" w:hAnsi="Arial" w:cs="Arial" w:hint="eastAsia"/>
                <w:sz w:val="18"/>
                <w:szCs w:val="18"/>
              </w:rPr>
              <w:t xml:space="preserve">160 mg/dl, </w:t>
            </w:r>
            <w:r w:rsidRPr="00F767AA">
              <w:rPr>
                <w:rFonts w:ascii="Arial" w:hAnsi="Arial" w:cs="Arial" w:hint="eastAsia"/>
                <w:sz w:val="18"/>
                <w:szCs w:val="18"/>
              </w:rPr>
              <w:t>≥</w:t>
            </w:r>
            <w:r w:rsidRPr="00F767AA">
              <w:rPr>
                <w:rFonts w:ascii="Arial" w:hAnsi="Arial" w:cs="Arial" w:hint="eastAsia"/>
                <w:sz w:val="18"/>
                <w:szCs w:val="18"/>
              </w:rPr>
              <w:t>160 mg/dl).</w:t>
            </w:r>
          </w:p>
        </w:tc>
        <w:tc>
          <w:tcPr>
            <w:tcW w:w="1200" w:type="dxa"/>
            <w:tcBorders>
              <w:top w:val="single" w:sz="5" w:space="0" w:color="000000"/>
              <w:left w:val="single" w:sz="5" w:space="0" w:color="000000"/>
              <w:bottom w:val="single" w:sz="5" w:space="0" w:color="000000"/>
              <w:right w:val="single" w:sz="5" w:space="0" w:color="000000"/>
            </w:tcBorders>
          </w:tcPr>
          <w:p w14:paraId="1726A79F" w14:textId="77777777" w:rsidR="00596F61" w:rsidRDefault="00596F61" w:rsidP="00596F61">
            <w:pPr>
              <w:pStyle w:val="a7"/>
            </w:pPr>
            <w:r>
              <w:rPr>
                <w:rFonts w:ascii="Arial" w:hAnsi="Arial" w:cs="Arial"/>
                <w:sz w:val="18"/>
                <w:szCs w:val="18"/>
                <w:lang w:eastAsia="zh-CN"/>
              </w:rPr>
              <w:t>Methods (pg</w:t>
            </w:r>
            <w:r>
              <w:rPr>
                <w:rFonts w:ascii="Arial" w:hAnsi="Arial" w:cs="Arial" w:hint="eastAsia"/>
                <w:sz w:val="18"/>
                <w:szCs w:val="18"/>
                <w:lang w:eastAsia="zh-CN"/>
              </w:rPr>
              <w:t>3-4</w:t>
            </w:r>
            <w:r w:rsidRPr="004C398C">
              <w:rPr>
                <w:rFonts w:ascii="Arial" w:hAnsi="Arial" w:cs="Arial"/>
                <w:sz w:val="18"/>
                <w:szCs w:val="18"/>
                <w:lang w:eastAsia="zh-CN"/>
              </w:rPr>
              <w:t>)</w:t>
            </w:r>
          </w:p>
          <w:p w14:paraId="7E3237B1" w14:textId="641ED9A8" w:rsidR="00930A31" w:rsidRPr="00F767AA" w:rsidRDefault="00930A31" w:rsidP="005979B8">
            <w:pPr>
              <w:pStyle w:val="Default"/>
              <w:spacing w:before="40" w:after="40"/>
              <w:rPr>
                <w:rFonts w:ascii="Arial" w:hAnsi="Arial" w:cs="Arial"/>
                <w:color w:val="auto"/>
                <w:sz w:val="18"/>
                <w:szCs w:val="18"/>
                <w:lang w:eastAsia="zh-CN"/>
              </w:rPr>
            </w:pPr>
          </w:p>
        </w:tc>
      </w:tr>
      <w:tr w:rsidR="005604F3" w:rsidRPr="00F767AA"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F767AA"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F767AA" w:rsidRDefault="00930A31" w:rsidP="003B79FF">
            <w:pPr>
              <w:pStyle w:val="Default"/>
              <w:spacing w:before="40" w:after="40"/>
              <w:jc w:val="right"/>
              <w:rPr>
                <w:rFonts w:ascii="Arial" w:hAnsi="Arial" w:cs="Arial"/>
                <w:sz w:val="18"/>
                <w:szCs w:val="18"/>
              </w:rPr>
            </w:pPr>
            <w:r w:rsidRPr="00F767AA">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B44C89C" w:rsidR="00930A31" w:rsidRPr="00F767AA" w:rsidRDefault="00183692" w:rsidP="005979B8">
            <w:pPr>
              <w:pStyle w:val="Default"/>
              <w:spacing w:before="40" w:after="40"/>
              <w:rPr>
                <w:rFonts w:ascii="Arial" w:hAnsi="Arial" w:cs="Arial"/>
                <w:sz w:val="18"/>
                <w:szCs w:val="18"/>
                <w:lang w:eastAsia="zh-CN"/>
              </w:rPr>
            </w:pPr>
            <w:r w:rsidRPr="00F767AA">
              <w:rPr>
                <w:rFonts w:ascii="Arial" w:hAnsi="Arial" w:cs="Arial"/>
                <w:sz w:val="18"/>
                <w:szCs w:val="18"/>
                <w:lang w:eastAsia="zh-CN"/>
              </w:rPr>
              <w:t>Most of the RCTs included were large-scale, multicenter trials, and individual small sample studies had little impact on the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4E71D3B8" w:rsidR="00930A31" w:rsidRPr="00F767AA" w:rsidRDefault="004726F8" w:rsidP="00DC4EFD">
            <w:pPr>
              <w:pStyle w:val="Default"/>
              <w:spacing w:before="40" w:after="40"/>
              <w:rPr>
                <w:rFonts w:ascii="Arial" w:hAnsi="Arial" w:cs="Arial"/>
                <w:color w:val="auto"/>
                <w:sz w:val="18"/>
                <w:szCs w:val="18"/>
                <w:lang w:eastAsia="zh-CN"/>
              </w:rPr>
            </w:pPr>
            <w:r w:rsidRPr="00DC4EFD">
              <w:rPr>
                <w:rFonts w:ascii="Arial" w:hAnsi="Arial" w:cs="Arial" w:hint="eastAsia"/>
                <w:color w:val="auto"/>
                <w:sz w:val="18"/>
                <w:szCs w:val="18"/>
                <w:highlight w:val="yellow"/>
                <w:lang w:eastAsia="zh-CN"/>
              </w:rPr>
              <w:t>Table</w:t>
            </w:r>
            <w:r w:rsidR="00DC4EFD" w:rsidRPr="00DC4EFD">
              <w:rPr>
                <w:rFonts w:ascii="Arial" w:hAnsi="Arial" w:cs="Arial" w:hint="eastAsia"/>
                <w:color w:val="auto"/>
                <w:sz w:val="18"/>
                <w:szCs w:val="18"/>
                <w:highlight w:val="yellow"/>
                <w:lang w:eastAsia="zh-CN"/>
              </w:rPr>
              <w:t>2</w:t>
            </w:r>
          </w:p>
        </w:tc>
      </w:tr>
      <w:tr w:rsidR="005604F3" w:rsidRPr="00F767AA"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F767AA" w:rsidRDefault="006E5FE2" w:rsidP="005979B8">
            <w:pPr>
              <w:pStyle w:val="Default"/>
              <w:spacing w:before="40" w:after="40"/>
              <w:rPr>
                <w:rFonts w:ascii="Arial" w:hAnsi="Arial" w:cs="Arial"/>
                <w:sz w:val="18"/>
                <w:szCs w:val="18"/>
              </w:rPr>
            </w:pPr>
            <w:r w:rsidRPr="00F767AA">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F767AA" w:rsidRDefault="006E5FE2" w:rsidP="003B79FF">
            <w:pPr>
              <w:pStyle w:val="Default"/>
              <w:spacing w:before="40" w:after="40"/>
              <w:jc w:val="right"/>
              <w:rPr>
                <w:rFonts w:ascii="Arial" w:hAnsi="Arial" w:cs="Arial"/>
                <w:sz w:val="18"/>
                <w:szCs w:val="18"/>
              </w:rPr>
            </w:pPr>
            <w:r w:rsidRPr="00F767AA">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55F4E333" w:rsidR="006E5FE2" w:rsidRPr="00F767AA" w:rsidRDefault="004726F8" w:rsidP="005979B8">
            <w:pPr>
              <w:pStyle w:val="Default"/>
              <w:spacing w:before="40" w:after="40"/>
              <w:rPr>
                <w:rFonts w:ascii="Arial" w:hAnsi="Arial" w:cs="Arial"/>
                <w:sz w:val="18"/>
                <w:szCs w:val="18"/>
                <w:lang w:eastAsia="zh-CN"/>
              </w:rPr>
            </w:pPr>
            <w:r w:rsidRPr="00F767AA">
              <w:rPr>
                <w:rFonts w:ascii="Arial" w:hAnsi="Arial" w:cs="Arial"/>
                <w:sz w:val="18"/>
                <w:szCs w:val="18"/>
              </w:rPr>
              <w:t>The study quality of RCTs was assessed using the Cochrane Cooperative Network Bias Risk Assessment Tool</w:t>
            </w:r>
            <w:r w:rsidRPr="00F767AA">
              <w:t xml:space="preserve"> </w:t>
            </w:r>
            <w:r w:rsidRPr="00F767AA">
              <w:rPr>
                <w:rFonts w:ascii="Arial" w:hAnsi="Arial" w:cs="Arial"/>
                <w:sz w:val="18"/>
                <w:szCs w:val="18"/>
              </w:rPr>
              <w:t>which includes</w:t>
            </w:r>
            <w:r w:rsidRPr="00F767AA">
              <w:rPr>
                <w:rFonts w:ascii="Arial" w:hAnsi="Arial" w:cs="Arial" w:hint="eastAsia"/>
                <w:sz w:val="18"/>
                <w:szCs w:val="18"/>
                <w:lang w:eastAsia="zh-CN"/>
              </w:rPr>
              <w:t xml:space="preserve"> </w:t>
            </w:r>
            <w:r w:rsidRPr="00F767AA">
              <w:rPr>
                <w:rFonts w:ascii="Arial" w:hAnsi="Arial" w:cs="Arial"/>
                <w:sz w:val="18"/>
                <w:szCs w:val="18"/>
                <w:lang w:eastAsia="zh-CN"/>
              </w:rPr>
              <w:t>selective reporting (reporting bias)</w:t>
            </w:r>
            <w:r w:rsidRPr="00F767AA">
              <w:rPr>
                <w:rFonts w:ascii="Arial" w:hAnsi="Arial" w:cs="Arial" w:hint="eastAsia"/>
                <w:sz w:val="18"/>
                <w:szCs w:val="18"/>
                <w:lang w:eastAsia="zh-CN"/>
              </w:rPr>
              <w:t>.</w:t>
            </w:r>
          </w:p>
        </w:tc>
        <w:tc>
          <w:tcPr>
            <w:tcW w:w="1200" w:type="dxa"/>
            <w:tcBorders>
              <w:top w:val="single" w:sz="5" w:space="0" w:color="000000"/>
              <w:left w:val="single" w:sz="5" w:space="0" w:color="000000"/>
              <w:bottom w:val="single" w:sz="5" w:space="0" w:color="000000"/>
              <w:right w:val="single" w:sz="5" w:space="0" w:color="000000"/>
            </w:tcBorders>
          </w:tcPr>
          <w:p w14:paraId="18EBE183" w14:textId="13E0D565" w:rsidR="006E5FE2" w:rsidRPr="00F767AA" w:rsidRDefault="004C398C" w:rsidP="005979B8">
            <w:pPr>
              <w:pStyle w:val="Default"/>
              <w:spacing w:before="40" w:after="40"/>
              <w:rPr>
                <w:rFonts w:ascii="Arial" w:hAnsi="Arial" w:cs="Arial"/>
                <w:color w:val="auto"/>
                <w:sz w:val="18"/>
                <w:szCs w:val="18"/>
                <w:lang w:eastAsia="zh-CN"/>
              </w:rPr>
            </w:pPr>
            <w:r w:rsidRPr="004C398C">
              <w:rPr>
                <w:rFonts w:ascii="Arial" w:hAnsi="Arial" w:cs="Arial"/>
                <w:color w:val="auto"/>
                <w:sz w:val="18"/>
                <w:szCs w:val="18"/>
                <w:lang w:eastAsia="zh-CN"/>
              </w:rPr>
              <w:t>Methods (pg4)</w:t>
            </w:r>
          </w:p>
        </w:tc>
      </w:tr>
      <w:tr w:rsidR="005604F3" w:rsidRPr="00F767AA"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F767AA" w:rsidRDefault="006E5FE2" w:rsidP="005979B8">
            <w:pPr>
              <w:pStyle w:val="Default"/>
              <w:spacing w:before="40" w:after="40"/>
              <w:rPr>
                <w:rFonts w:ascii="Arial" w:hAnsi="Arial" w:cs="Arial"/>
                <w:sz w:val="18"/>
                <w:szCs w:val="18"/>
              </w:rPr>
            </w:pPr>
            <w:r w:rsidRPr="00F767AA">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F767AA" w:rsidRDefault="006E5FE2" w:rsidP="003B79FF">
            <w:pPr>
              <w:pStyle w:val="Default"/>
              <w:spacing w:before="40" w:after="40"/>
              <w:jc w:val="right"/>
              <w:rPr>
                <w:rFonts w:ascii="Arial" w:hAnsi="Arial" w:cs="Arial"/>
                <w:sz w:val="18"/>
                <w:szCs w:val="18"/>
              </w:rPr>
            </w:pPr>
            <w:r w:rsidRPr="00F767AA">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146EC3E2" w:rsidR="006E5FE2" w:rsidRPr="00F767AA" w:rsidRDefault="00920C9F" w:rsidP="00487CF4">
            <w:pPr>
              <w:pStyle w:val="Default"/>
              <w:spacing w:before="40" w:after="40"/>
              <w:rPr>
                <w:rFonts w:ascii="Arial" w:hAnsi="Arial" w:cs="Arial"/>
                <w:sz w:val="18"/>
                <w:szCs w:val="18"/>
                <w:lang w:eastAsia="zh-CN"/>
              </w:rPr>
            </w:pPr>
            <w:r w:rsidRPr="00F767AA">
              <w:rPr>
                <w:rFonts w:ascii="Arial" w:hAnsi="Arial" w:cs="Arial"/>
                <w:sz w:val="18"/>
                <w:szCs w:val="18"/>
              </w:rPr>
              <w:t xml:space="preserve">The </w:t>
            </w:r>
            <w:r w:rsidR="00487CF4" w:rsidRPr="00F767AA">
              <w:rPr>
                <w:rFonts w:ascii="Arial" w:hAnsi="Arial" w:cs="Arial" w:hint="eastAsia"/>
                <w:sz w:val="18"/>
                <w:szCs w:val="18"/>
                <w:lang w:eastAsia="zh-CN"/>
              </w:rPr>
              <w:t>heterogeneity</w:t>
            </w:r>
            <w:r w:rsidRPr="00F767AA">
              <w:rPr>
                <w:rFonts w:ascii="Arial" w:hAnsi="Arial" w:cs="Arial"/>
                <w:sz w:val="18"/>
                <w:szCs w:val="18"/>
              </w:rPr>
              <w:t xml:space="preserve"> test shows that the </w:t>
            </w:r>
            <w:r w:rsidR="00487CF4" w:rsidRPr="00F767AA">
              <w:rPr>
                <w:rFonts w:ascii="Arial" w:hAnsi="Arial" w:cs="Arial" w:hint="eastAsia"/>
                <w:sz w:val="18"/>
                <w:szCs w:val="18"/>
                <w:lang w:eastAsia="zh-CN"/>
              </w:rPr>
              <w:t>heterogeneity</w:t>
            </w:r>
            <w:r w:rsidRPr="00F767AA">
              <w:rPr>
                <w:rFonts w:ascii="Arial" w:hAnsi="Arial" w:cs="Arial"/>
                <w:sz w:val="18"/>
                <w:szCs w:val="18"/>
              </w:rPr>
              <w:t xml:space="preserve"> of the studies included in this paper is </w:t>
            </w:r>
            <w:r w:rsidR="00487CF4" w:rsidRPr="00F767AA">
              <w:rPr>
                <w:rFonts w:ascii="Arial" w:hAnsi="Arial" w:cs="Arial" w:hint="eastAsia"/>
                <w:sz w:val="18"/>
                <w:szCs w:val="18"/>
                <w:lang w:eastAsia="zh-CN"/>
              </w:rPr>
              <w:t>small</w:t>
            </w:r>
            <w:r w:rsidRPr="00F767AA">
              <w:rPr>
                <w:rFonts w:ascii="Arial" w:hAnsi="Arial" w:cs="Arial"/>
                <w:sz w:val="18"/>
                <w:szCs w:val="18"/>
              </w:rPr>
              <w:t>.</w:t>
            </w:r>
            <w:r w:rsidR="00487CF4" w:rsidRPr="00F767AA">
              <w:t xml:space="preserve"> </w:t>
            </w:r>
            <w:r w:rsidR="00487CF4" w:rsidRPr="00F767AA">
              <w:rPr>
                <w:rFonts w:ascii="Arial" w:hAnsi="Arial" w:cs="Arial"/>
                <w:sz w:val="18"/>
                <w:szCs w:val="18"/>
              </w:rPr>
              <w:t xml:space="preserve">By formulating strict inclusion criteria, this paper ensures that documents with the same research purpose can enter and minimize the sources of heterogeneity. </w:t>
            </w:r>
            <w:r w:rsidRPr="00F767AA">
              <w:rPr>
                <w:rFonts w:ascii="Arial" w:hAnsi="Arial" w:cs="Arial"/>
                <w:sz w:val="18"/>
                <w:szCs w:val="18"/>
              </w:rPr>
              <w:t>Heterogeneity was evaluated using the chi-square heterogeneity statistic with P&lt;0.05 considered to indicate statistical significance, and I-squared &gt;50% was considered to indicate a high degree of heterogeneity.</w:t>
            </w:r>
            <w:r w:rsidRPr="00F767AA">
              <w:rPr>
                <w:rFonts w:ascii="Arial" w:hAnsi="Arial" w:cs="Arial" w:hint="eastAsia"/>
                <w:sz w:val="18"/>
                <w:szCs w:val="18"/>
                <w:lang w:eastAsia="zh-CN"/>
              </w:rPr>
              <w:t xml:space="preserve"> </w:t>
            </w:r>
          </w:p>
        </w:tc>
        <w:tc>
          <w:tcPr>
            <w:tcW w:w="1200" w:type="dxa"/>
            <w:tcBorders>
              <w:top w:val="single" w:sz="5" w:space="0" w:color="000000"/>
              <w:left w:val="single" w:sz="5" w:space="0" w:color="000000"/>
              <w:bottom w:val="single" w:sz="5" w:space="0" w:color="000000"/>
              <w:right w:val="single" w:sz="5" w:space="0" w:color="000000"/>
            </w:tcBorders>
          </w:tcPr>
          <w:p w14:paraId="7875B5BE" w14:textId="60783DD5" w:rsidR="006E5FE2" w:rsidRPr="00F767AA" w:rsidRDefault="004C398C" w:rsidP="005979B8">
            <w:pPr>
              <w:pStyle w:val="Default"/>
              <w:spacing w:before="40" w:after="40"/>
              <w:rPr>
                <w:rFonts w:ascii="Arial" w:hAnsi="Arial" w:cs="Arial"/>
                <w:color w:val="auto"/>
                <w:sz w:val="18"/>
                <w:szCs w:val="18"/>
                <w:lang w:eastAsia="zh-CN"/>
              </w:rPr>
            </w:pPr>
            <w:r w:rsidRPr="004C398C">
              <w:rPr>
                <w:rFonts w:ascii="Arial" w:hAnsi="Arial" w:cs="Arial"/>
                <w:color w:val="auto"/>
                <w:sz w:val="18"/>
                <w:szCs w:val="18"/>
                <w:lang w:eastAsia="zh-CN"/>
              </w:rPr>
              <w:t>Methods (pg4)</w:t>
            </w:r>
          </w:p>
        </w:tc>
      </w:tr>
      <w:tr w:rsidR="00DC38DC" w:rsidRPr="00F767AA"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F767AA" w:rsidRDefault="00FB3483" w:rsidP="00947707">
            <w:pPr>
              <w:pStyle w:val="Default"/>
              <w:rPr>
                <w:rFonts w:ascii="Arial" w:hAnsi="Arial" w:cs="Arial"/>
                <w:sz w:val="18"/>
                <w:szCs w:val="18"/>
              </w:rPr>
            </w:pPr>
            <w:r w:rsidRPr="00F767AA">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F767AA" w:rsidRDefault="00FB3483">
            <w:pPr>
              <w:pStyle w:val="Default"/>
              <w:jc w:val="center"/>
              <w:rPr>
                <w:rFonts w:ascii="Arial" w:hAnsi="Arial" w:cs="Arial"/>
                <w:color w:val="auto"/>
                <w:sz w:val="18"/>
                <w:szCs w:val="18"/>
              </w:rPr>
            </w:pPr>
          </w:p>
        </w:tc>
      </w:tr>
      <w:tr w:rsidR="005604F3" w:rsidRPr="00F767AA"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F767AA" w:rsidRDefault="00930A31" w:rsidP="005979B8">
            <w:pPr>
              <w:pStyle w:val="Default"/>
              <w:spacing w:before="40" w:after="40"/>
              <w:rPr>
                <w:rFonts w:ascii="Arial" w:hAnsi="Arial" w:cs="Arial"/>
                <w:sz w:val="18"/>
                <w:szCs w:val="18"/>
              </w:rPr>
            </w:pPr>
            <w:r w:rsidRPr="00F767AA">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F767AA" w:rsidRDefault="00930A31" w:rsidP="003B79FF">
            <w:pPr>
              <w:pStyle w:val="Default"/>
              <w:spacing w:before="40" w:after="40"/>
              <w:jc w:val="right"/>
              <w:rPr>
                <w:rFonts w:ascii="Arial" w:hAnsi="Arial" w:cs="Arial"/>
                <w:sz w:val="18"/>
                <w:szCs w:val="18"/>
              </w:rPr>
            </w:pPr>
            <w:r w:rsidRPr="00F767AA">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726BE728" w:rsidR="00930A31" w:rsidRPr="00F767AA" w:rsidRDefault="007F05C8" w:rsidP="005979B8">
            <w:pPr>
              <w:pStyle w:val="Default"/>
              <w:spacing w:before="40" w:after="40"/>
              <w:rPr>
                <w:rFonts w:ascii="Arial" w:hAnsi="Arial" w:cs="Arial"/>
                <w:sz w:val="18"/>
                <w:szCs w:val="18"/>
                <w:lang w:eastAsia="zh-CN"/>
              </w:rPr>
            </w:pPr>
            <w:r w:rsidRPr="00F767AA">
              <w:rPr>
                <w:rFonts w:ascii="Arial" w:hAnsi="Arial" w:cs="Arial"/>
                <w:sz w:val="18"/>
                <w:szCs w:val="18"/>
              </w:rPr>
              <w:t>A total of 6713 records were retrieved from PubMed, Ovid, Embase, and ClinicalTrials.gov. A total of 215 records were accessed via full-text perusal after discarding duplicate records and removing irrelevant articles by scanning titles and abstracts.</w:t>
            </w:r>
            <w:r w:rsidR="00026BC0" w:rsidRPr="00026BC0">
              <w:rPr>
                <w:rFonts w:ascii="Times New Roman" w:eastAsia="宋体" w:hAnsi="Times New Roman" w:cs="Times New Roman"/>
                <w:color w:val="auto"/>
                <w:kern w:val="2"/>
                <w:sz w:val="21"/>
                <w:szCs w:val="20"/>
                <w:lang w:val="en-US" w:eastAsia="zh-CN"/>
              </w:rPr>
              <w:t xml:space="preserve"> Finally,</w:t>
            </w:r>
            <w:r w:rsidR="00026BC0" w:rsidRPr="00026BC0">
              <w:rPr>
                <w:rFonts w:ascii="Arial" w:eastAsia="宋体" w:hAnsi="Arial" w:cs="Arial"/>
                <w:color w:val="auto"/>
                <w:kern w:val="2"/>
                <w:sz w:val="18"/>
                <w:szCs w:val="18"/>
                <w:lang w:val="en-US" w:eastAsia="zh-CN"/>
              </w:rPr>
              <w:t xml:space="preserve"> </w:t>
            </w:r>
            <w:r w:rsidR="00026BC0" w:rsidRPr="00026BC0">
              <w:rPr>
                <w:rFonts w:ascii="Arial" w:eastAsia="宋体" w:hAnsi="Arial" w:cs="Arial"/>
                <w:color w:val="FF0000"/>
                <w:kern w:val="2"/>
                <w:sz w:val="18"/>
                <w:szCs w:val="18"/>
                <w:lang w:val="en-US" w:eastAsia="zh-CN"/>
              </w:rPr>
              <w:t>t</w:t>
            </w:r>
            <w:r w:rsidR="00026BC0">
              <w:rPr>
                <w:rFonts w:ascii="Arial" w:eastAsia="宋体" w:hAnsi="Arial" w:cs="Arial"/>
                <w:color w:val="FF0000"/>
                <w:kern w:val="2"/>
                <w:sz w:val="18"/>
                <w:szCs w:val="18"/>
                <w:lang w:val="en-US" w:eastAsia="zh-CN"/>
              </w:rPr>
              <w:t>he</w:t>
            </w:r>
            <w:r w:rsidR="00026BC0">
              <w:rPr>
                <w:rFonts w:ascii="Arial" w:eastAsia="宋体" w:hAnsi="Arial" w:cs="Arial" w:hint="eastAsia"/>
                <w:color w:val="FF0000"/>
                <w:kern w:val="2"/>
                <w:sz w:val="18"/>
                <w:szCs w:val="18"/>
                <w:lang w:val="en-US" w:eastAsia="zh-CN"/>
              </w:rPr>
              <w:t xml:space="preserve"> </w:t>
            </w:r>
            <w:r w:rsidR="00026BC0" w:rsidRPr="00026BC0">
              <w:rPr>
                <w:rFonts w:ascii="Arial" w:eastAsia="宋体" w:hAnsi="Arial" w:cs="Arial"/>
                <w:color w:val="FF0000"/>
                <w:kern w:val="2"/>
                <w:sz w:val="18"/>
                <w:szCs w:val="18"/>
                <w:lang w:val="en-US" w:eastAsia="zh-CN"/>
              </w:rPr>
              <w:t>meta-analysis was based on 40 studies, comprising 41RCTs.</w:t>
            </w:r>
          </w:p>
        </w:tc>
        <w:tc>
          <w:tcPr>
            <w:tcW w:w="1200" w:type="dxa"/>
            <w:tcBorders>
              <w:top w:val="single" w:sz="5" w:space="0" w:color="000000"/>
              <w:left w:val="single" w:sz="5" w:space="0" w:color="000000"/>
              <w:bottom w:val="single" w:sz="5" w:space="0" w:color="000000"/>
              <w:right w:val="single" w:sz="5" w:space="0" w:color="000000"/>
            </w:tcBorders>
          </w:tcPr>
          <w:p w14:paraId="670CFC65" w14:textId="34A61730" w:rsidR="00930A31" w:rsidRPr="00F767AA" w:rsidRDefault="004C398C" w:rsidP="00BE008C">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Results (</w:t>
            </w:r>
            <w:r w:rsidRPr="00026BC0">
              <w:rPr>
                <w:rFonts w:ascii="Arial" w:hAnsi="Arial" w:cs="Arial"/>
                <w:color w:val="FF0000"/>
                <w:sz w:val="18"/>
                <w:szCs w:val="18"/>
                <w:lang w:eastAsia="zh-CN"/>
              </w:rPr>
              <w:t>pg</w:t>
            </w:r>
            <w:r w:rsidR="00026BC0">
              <w:rPr>
                <w:rFonts w:ascii="Arial" w:hAnsi="Arial" w:cs="Arial" w:hint="eastAsia"/>
                <w:color w:val="FF0000"/>
                <w:sz w:val="18"/>
                <w:szCs w:val="18"/>
                <w:lang w:eastAsia="zh-CN"/>
              </w:rPr>
              <w:t>4</w:t>
            </w:r>
            <w:r w:rsidRPr="004C398C">
              <w:rPr>
                <w:rFonts w:ascii="Arial" w:hAnsi="Arial" w:cs="Arial"/>
                <w:color w:val="auto"/>
                <w:sz w:val="18"/>
                <w:szCs w:val="18"/>
                <w:lang w:eastAsia="zh-CN"/>
              </w:rPr>
              <w:t>)</w:t>
            </w:r>
          </w:p>
        </w:tc>
      </w:tr>
      <w:tr w:rsidR="005604F3" w:rsidRPr="00F767AA"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F767AA"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F767AA" w:rsidRDefault="00930A31" w:rsidP="003B79FF">
            <w:pPr>
              <w:pStyle w:val="Default"/>
              <w:spacing w:before="40" w:after="40"/>
              <w:jc w:val="right"/>
              <w:rPr>
                <w:rFonts w:ascii="Arial" w:hAnsi="Arial" w:cs="Arial"/>
                <w:sz w:val="18"/>
                <w:szCs w:val="18"/>
              </w:rPr>
            </w:pPr>
            <w:r w:rsidRPr="00F767AA">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2FEE1E45" w:rsidR="00930A31" w:rsidRPr="00F767AA" w:rsidRDefault="007F05C8" w:rsidP="005979B8">
            <w:pPr>
              <w:pStyle w:val="Default"/>
              <w:spacing w:before="40" w:after="40"/>
              <w:rPr>
                <w:rFonts w:ascii="Arial" w:hAnsi="Arial" w:cs="Arial"/>
                <w:sz w:val="18"/>
                <w:szCs w:val="18"/>
              </w:rPr>
            </w:pPr>
            <w:r w:rsidRPr="00F767AA">
              <w:rPr>
                <w:rFonts w:ascii="Arial" w:hAnsi="Arial" w:cs="Arial"/>
                <w:sz w:val="18"/>
                <w:szCs w:val="18"/>
              </w:rPr>
              <w:t>A total of 215 records were accessed via full-text perusal after discarding duplicate records and removing irrelevant articles by scanning titles and abstracts. A total of 175 publications were excluded for the following reasons: the subject was not relevant (n=37); the intervention treatment did not include alirocumab or evolocumab (n=54); the participants included children (n=5); the publications were comments or case reports (n=6) or review articles (n=38); and adverse cardiovascular events (n=19) or outcomes (n=16) were not reported.</w:t>
            </w:r>
          </w:p>
        </w:tc>
        <w:tc>
          <w:tcPr>
            <w:tcW w:w="1200" w:type="dxa"/>
            <w:tcBorders>
              <w:top w:val="single" w:sz="5" w:space="0" w:color="000000"/>
              <w:left w:val="single" w:sz="5" w:space="0" w:color="000000"/>
              <w:bottom w:val="single" w:sz="5" w:space="0" w:color="000000"/>
              <w:right w:val="single" w:sz="5" w:space="0" w:color="000000"/>
            </w:tcBorders>
          </w:tcPr>
          <w:p w14:paraId="715316E4" w14:textId="1C21F1B5" w:rsidR="00930A31" w:rsidRPr="00F767AA" w:rsidRDefault="004C398C" w:rsidP="005979B8">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Results (</w:t>
            </w:r>
            <w:r w:rsidRPr="00026BC0">
              <w:rPr>
                <w:rFonts w:ascii="Arial" w:hAnsi="Arial" w:cs="Arial"/>
                <w:color w:val="FF0000"/>
                <w:sz w:val="18"/>
                <w:szCs w:val="18"/>
                <w:lang w:eastAsia="zh-CN"/>
              </w:rPr>
              <w:t>pg</w:t>
            </w:r>
            <w:r w:rsidRPr="00026BC0">
              <w:rPr>
                <w:rFonts w:ascii="Arial" w:hAnsi="Arial" w:cs="Arial" w:hint="eastAsia"/>
                <w:color w:val="FF0000"/>
                <w:sz w:val="18"/>
                <w:szCs w:val="18"/>
                <w:lang w:eastAsia="zh-CN"/>
              </w:rPr>
              <w:t>4</w:t>
            </w:r>
            <w:r w:rsidRPr="004C398C">
              <w:rPr>
                <w:rFonts w:ascii="Arial" w:hAnsi="Arial" w:cs="Arial"/>
                <w:color w:val="auto"/>
                <w:sz w:val="18"/>
                <w:szCs w:val="18"/>
                <w:lang w:eastAsia="zh-CN"/>
              </w:rPr>
              <w:t>)</w:t>
            </w:r>
          </w:p>
        </w:tc>
      </w:tr>
      <w:tr w:rsidR="005604F3" w:rsidRPr="00F767AA"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F767AA" w:rsidRDefault="00FB3483" w:rsidP="005979B8">
            <w:pPr>
              <w:pStyle w:val="Default"/>
              <w:spacing w:before="40" w:after="40"/>
              <w:rPr>
                <w:rFonts w:ascii="Arial" w:hAnsi="Arial" w:cs="Arial"/>
                <w:sz w:val="18"/>
                <w:szCs w:val="18"/>
              </w:rPr>
            </w:pPr>
            <w:r w:rsidRPr="00F767AA">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F767AA" w:rsidRDefault="00FB3483" w:rsidP="003B79FF">
            <w:pPr>
              <w:pStyle w:val="Default"/>
              <w:spacing w:before="40" w:after="40"/>
              <w:jc w:val="right"/>
              <w:rPr>
                <w:rFonts w:ascii="Arial" w:hAnsi="Arial" w:cs="Arial"/>
                <w:sz w:val="18"/>
                <w:szCs w:val="18"/>
              </w:rPr>
            </w:pPr>
            <w:r w:rsidRPr="00F767AA">
              <w:rPr>
                <w:rFonts w:ascii="Arial" w:hAnsi="Arial" w:cs="Arial"/>
                <w:sz w:val="18"/>
                <w:szCs w:val="18"/>
              </w:rPr>
              <w:t>1</w:t>
            </w:r>
            <w:r w:rsidR="00B51910" w:rsidRPr="00F767AA">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321D1F22" w:rsidR="00FB3483" w:rsidRPr="00F767AA" w:rsidRDefault="00DC4EFD" w:rsidP="005979B8">
            <w:pPr>
              <w:pStyle w:val="Default"/>
              <w:spacing w:before="40" w:after="40"/>
              <w:rPr>
                <w:rFonts w:ascii="Arial" w:hAnsi="Arial" w:cs="Arial"/>
                <w:sz w:val="18"/>
                <w:szCs w:val="18"/>
              </w:rPr>
            </w:pPr>
            <w:r w:rsidRPr="00DC4EFD">
              <w:rPr>
                <w:rFonts w:ascii="Arial" w:hAnsi="Arial" w:cs="Arial"/>
                <w:sz w:val="18"/>
                <w:szCs w:val="18"/>
                <w:highlight w:val="yellow"/>
              </w:rPr>
              <w:t xml:space="preserve">Table </w:t>
            </w:r>
            <w:r w:rsidRPr="00DC4EFD">
              <w:rPr>
                <w:rFonts w:ascii="Arial" w:hAnsi="Arial" w:cs="Arial" w:hint="eastAsia"/>
                <w:sz w:val="18"/>
                <w:szCs w:val="18"/>
                <w:highlight w:val="yellow"/>
                <w:lang w:eastAsia="zh-CN"/>
              </w:rPr>
              <w:t>2</w:t>
            </w:r>
            <w:r w:rsidR="001B66B2" w:rsidRPr="00F767AA">
              <w:rPr>
                <w:rFonts w:ascii="Arial" w:hAnsi="Arial" w:cs="Arial"/>
                <w:sz w:val="18"/>
                <w:szCs w:val="18"/>
              </w:rPr>
              <w:t xml:space="preserve"> lists 41 RCTs included in the study. These RCTs were published between 2012 and 2020. The mean range of baseline LDL-C levels was 2.4 to</w:t>
            </w:r>
            <w:r w:rsidR="001B66B2" w:rsidRPr="00F767AA">
              <w:rPr>
                <w:rFonts w:ascii="Arial" w:hAnsi="Arial" w:cs="Arial" w:hint="eastAsia"/>
                <w:sz w:val="18"/>
                <w:szCs w:val="18"/>
                <w:lang w:eastAsia="zh-CN"/>
              </w:rPr>
              <w:t xml:space="preserve"> </w:t>
            </w:r>
            <w:r w:rsidR="001B66B2" w:rsidRPr="00F767AA">
              <w:rPr>
                <w:rFonts w:ascii="Arial" w:hAnsi="Arial" w:cs="Arial"/>
                <w:sz w:val="18"/>
                <w:szCs w:val="18"/>
              </w:rPr>
              <w:t>5.69 mmol/L (92.8 to 219.9 mg/dl), and further subgroup analysis was performed according to baseline levels.</w:t>
            </w:r>
            <w:r w:rsidR="001B66B2" w:rsidRPr="00F767AA">
              <w:t xml:space="preserve"> </w:t>
            </w:r>
            <w:r w:rsidR="00026BC0" w:rsidRPr="00026BC0">
              <w:rPr>
                <w:rFonts w:ascii="Arial" w:eastAsia="宋体" w:hAnsi="Arial" w:cs="Arial"/>
                <w:color w:val="FF0000"/>
                <w:kern w:val="2"/>
                <w:sz w:val="18"/>
                <w:szCs w:val="18"/>
                <w:lang w:val="en-US" w:eastAsia="zh-CN"/>
              </w:rPr>
              <w:t>The follow-up period of blood lipids ranged from 8 to 192 weeks, while that for the evaluation of cardiovascular events spanned from 8 to 144 weeks across the included trials.</w:t>
            </w:r>
            <w:r w:rsidR="00026BC0" w:rsidRPr="00026BC0">
              <w:rPr>
                <w:rFonts w:ascii="Times New Roman" w:eastAsia="宋体" w:hAnsi="Times New Roman" w:cs="Times New Roman"/>
                <w:color w:val="auto"/>
                <w:kern w:val="2"/>
                <w:sz w:val="21"/>
                <w:szCs w:val="20"/>
                <w:lang w:val="en-US" w:eastAsia="zh-CN"/>
              </w:rPr>
              <w:t xml:space="preserve"> </w:t>
            </w:r>
            <w:r w:rsidR="001B66B2" w:rsidRPr="00F767AA">
              <w:rPr>
                <w:rFonts w:ascii="Arial" w:hAnsi="Arial" w:cs="Arial"/>
                <w:sz w:val="18"/>
                <w:szCs w:val="18"/>
              </w:rPr>
              <w:t xml:space="preserve">The mean weighted age for participants across primary studies ranged from 49.6 to 64.4 years, and the proportions of patients with coronary heart disease (CHD) and diabetes mellitus (DM) were 3–100% and 0.16–100%, respectively. Most participants were </w:t>
            </w:r>
            <w:r w:rsidR="001B66B2" w:rsidRPr="00F767AA">
              <w:rPr>
                <w:rFonts w:ascii="Arial" w:hAnsi="Arial" w:cs="Arial"/>
                <w:sz w:val="18"/>
                <w:szCs w:val="18"/>
              </w:rPr>
              <w:lastRenderedPageBreak/>
              <w:t>diagnosed with hypercholesterolemia or heterozygous familial hypercholesterolemia, and the included patients of 2 RCTs were diagnosed with acute coronary syndrome.</w:t>
            </w:r>
            <w:r w:rsidR="001B66B2" w:rsidRPr="00F767AA">
              <w:t xml:space="preserve"> </w:t>
            </w:r>
            <w:r w:rsidR="001B66B2" w:rsidRPr="00F767AA">
              <w:rPr>
                <w:rFonts w:ascii="Arial" w:hAnsi="Arial" w:cs="Arial"/>
                <w:sz w:val="18"/>
                <w:szCs w:val="18"/>
              </w:rPr>
              <w:t>Background therapy was added with stable statin or other lipid-lowering therapy in most of the RCTs.</w:t>
            </w:r>
          </w:p>
        </w:tc>
        <w:tc>
          <w:tcPr>
            <w:tcW w:w="1200" w:type="dxa"/>
            <w:tcBorders>
              <w:top w:val="single" w:sz="5" w:space="0" w:color="000000"/>
              <w:left w:val="single" w:sz="5" w:space="0" w:color="000000"/>
              <w:bottom w:val="single" w:sz="5" w:space="0" w:color="000000"/>
              <w:right w:val="single" w:sz="5" w:space="0" w:color="000000"/>
            </w:tcBorders>
          </w:tcPr>
          <w:p w14:paraId="2BA7B4C0" w14:textId="73C922C6" w:rsidR="00FB3483" w:rsidRPr="00F767AA" w:rsidRDefault="00596F61" w:rsidP="00DC4EFD">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lastRenderedPageBreak/>
              <w:t>Results (</w:t>
            </w:r>
            <w:r>
              <w:rPr>
                <w:rFonts w:ascii="Arial" w:hAnsi="Arial" w:cs="Arial" w:hint="eastAsia"/>
                <w:sz w:val="18"/>
                <w:szCs w:val="18"/>
                <w:lang w:eastAsia="zh-CN"/>
              </w:rPr>
              <w:t>pg4</w:t>
            </w:r>
            <w:r w:rsidRPr="004C398C">
              <w:rPr>
                <w:rFonts w:ascii="Arial" w:hAnsi="Arial" w:cs="Arial"/>
                <w:color w:val="auto"/>
                <w:sz w:val="18"/>
                <w:szCs w:val="18"/>
                <w:lang w:eastAsia="zh-CN"/>
              </w:rPr>
              <w:t>)</w:t>
            </w:r>
            <w:r w:rsidR="00EC4525">
              <w:rPr>
                <w:rFonts w:ascii="Arial" w:hAnsi="Arial" w:cs="Arial" w:hint="eastAsia"/>
                <w:color w:val="auto"/>
                <w:sz w:val="18"/>
                <w:szCs w:val="18"/>
                <w:lang w:eastAsia="zh-CN"/>
              </w:rPr>
              <w:t xml:space="preserve"> </w:t>
            </w:r>
            <w:r w:rsidR="001B66B2" w:rsidRPr="00DC4EFD">
              <w:rPr>
                <w:rFonts w:ascii="Arial" w:hAnsi="Arial" w:cs="Arial" w:hint="eastAsia"/>
                <w:color w:val="auto"/>
                <w:sz w:val="18"/>
                <w:szCs w:val="18"/>
                <w:highlight w:val="yellow"/>
                <w:lang w:eastAsia="zh-CN"/>
              </w:rPr>
              <w:t>Table</w:t>
            </w:r>
            <w:r w:rsidR="00DC4EFD" w:rsidRPr="00DC4EFD">
              <w:rPr>
                <w:rFonts w:ascii="Arial" w:hAnsi="Arial" w:cs="Arial" w:hint="eastAsia"/>
                <w:color w:val="auto"/>
                <w:sz w:val="18"/>
                <w:szCs w:val="18"/>
                <w:highlight w:val="yellow"/>
                <w:lang w:eastAsia="zh-CN"/>
              </w:rPr>
              <w:t>2</w:t>
            </w:r>
          </w:p>
        </w:tc>
      </w:tr>
      <w:tr w:rsidR="005604F3" w:rsidRPr="00F767AA"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F767AA" w:rsidRDefault="00FB3483" w:rsidP="005979B8">
            <w:pPr>
              <w:pStyle w:val="Default"/>
              <w:spacing w:before="40" w:after="40"/>
              <w:rPr>
                <w:rFonts w:ascii="Arial" w:hAnsi="Arial" w:cs="Arial"/>
                <w:sz w:val="18"/>
                <w:szCs w:val="18"/>
              </w:rPr>
            </w:pPr>
            <w:r w:rsidRPr="00F767AA">
              <w:rPr>
                <w:rFonts w:ascii="Arial" w:hAnsi="Arial" w:cs="Arial"/>
                <w:sz w:val="18"/>
                <w:szCs w:val="18"/>
              </w:rPr>
              <w:t xml:space="preserve">Risk of bias </w:t>
            </w:r>
            <w:r w:rsidR="00B51910" w:rsidRPr="00F767AA">
              <w:rPr>
                <w:rFonts w:ascii="Arial" w:hAnsi="Arial" w:cs="Arial"/>
                <w:sz w:val="18"/>
                <w:szCs w:val="18"/>
              </w:rPr>
              <w:t>in</w:t>
            </w:r>
            <w:r w:rsidRPr="00F767AA">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F767AA" w:rsidRDefault="00FB3483" w:rsidP="003B79FF">
            <w:pPr>
              <w:pStyle w:val="Default"/>
              <w:spacing w:before="40" w:after="40"/>
              <w:jc w:val="right"/>
              <w:rPr>
                <w:rFonts w:ascii="Arial" w:hAnsi="Arial" w:cs="Arial"/>
                <w:sz w:val="18"/>
                <w:szCs w:val="18"/>
              </w:rPr>
            </w:pPr>
            <w:r w:rsidRPr="00F767AA">
              <w:rPr>
                <w:rFonts w:ascii="Arial" w:hAnsi="Arial" w:cs="Arial"/>
                <w:sz w:val="18"/>
                <w:szCs w:val="18"/>
              </w:rPr>
              <w:t>1</w:t>
            </w:r>
            <w:r w:rsidR="00B51910" w:rsidRPr="00F767AA">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78AA2D55" w:rsidR="00FB3483" w:rsidRPr="00F767AA" w:rsidRDefault="001B66B2" w:rsidP="00BE008C">
            <w:pPr>
              <w:pStyle w:val="Default"/>
              <w:spacing w:before="40" w:after="40"/>
              <w:rPr>
                <w:rFonts w:ascii="Arial" w:hAnsi="Arial" w:cs="Arial"/>
                <w:sz w:val="18"/>
                <w:szCs w:val="18"/>
                <w:lang w:eastAsia="zh-CN"/>
              </w:rPr>
            </w:pPr>
            <w:r w:rsidRPr="00F767AA">
              <w:rPr>
                <w:rFonts w:ascii="Arial" w:hAnsi="Arial" w:cs="Arial"/>
                <w:sz w:val="18"/>
                <w:szCs w:val="18"/>
                <w:lang w:eastAsia="zh-CN"/>
              </w:rPr>
              <w:t>Figure</w:t>
            </w:r>
            <w:r w:rsidR="00BE008C">
              <w:rPr>
                <w:rFonts w:ascii="Arial" w:hAnsi="Arial" w:cs="Arial" w:hint="eastAsia"/>
                <w:sz w:val="18"/>
                <w:szCs w:val="18"/>
                <w:lang w:eastAsia="zh-CN"/>
              </w:rPr>
              <w:t>7</w:t>
            </w:r>
            <w:r w:rsidRPr="00F767AA">
              <w:rPr>
                <w:rFonts w:ascii="Arial" w:hAnsi="Arial" w:cs="Arial"/>
                <w:sz w:val="18"/>
                <w:szCs w:val="18"/>
                <w:lang w:eastAsia="zh-CN"/>
              </w:rPr>
              <w:t xml:space="preserve"> includes a risk of bias graph, which shows the proportion of each judgement (low risk, high risk and uncertain risk) for each it</w:t>
            </w:r>
            <w:r w:rsidR="00BE008C">
              <w:rPr>
                <w:rFonts w:ascii="Arial" w:hAnsi="Arial" w:cs="Arial"/>
                <w:sz w:val="18"/>
                <w:szCs w:val="18"/>
                <w:lang w:eastAsia="zh-CN"/>
              </w:rPr>
              <w:t xml:space="preserve">em in the tool for each study. </w:t>
            </w:r>
            <w:r w:rsidRPr="00F767AA">
              <w:rPr>
                <w:rFonts w:ascii="Arial" w:hAnsi="Arial" w:cs="Arial"/>
                <w:sz w:val="18"/>
                <w:szCs w:val="18"/>
                <w:lang w:eastAsia="zh-CN"/>
              </w:rPr>
              <w:t>Figure</w:t>
            </w:r>
            <w:r w:rsidR="00BE008C">
              <w:rPr>
                <w:rFonts w:ascii="Arial" w:hAnsi="Arial" w:cs="Arial" w:hint="eastAsia"/>
                <w:sz w:val="18"/>
                <w:szCs w:val="18"/>
                <w:lang w:eastAsia="zh-CN"/>
              </w:rPr>
              <w:t>8</w:t>
            </w:r>
            <w:r w:rsidRPr="00F767AA">
              <w:rPr>
                <w:rFonts w:ascii="Arial" w:hAnsi="Arial" w:cs="Arial"/>
                <w:sz w:val="18"/>
                <w:szCs w:val="18"/>
                <w:lang w:eastAsia="zh-CN"/>
              </w:rPr>
              <w:t xml:space="preserve"> shows a risk of bias summary diagram, which represents a crosstab of judgement results for each item in each study.6 In terms of individual studies, 4 or more items of each study were evaluated as having a low risk of bias. Most of the information stemmed from trials with a low risk of bias, and the included trials were not significantly different regarding risk of bias.</w:t>
            </w:r>
          </w:p>
        </w:tc>
        <w:tc>
          <w:tcPr>
            <w:tcW w:w="1200" w:type="dxa"/>
            <w:tcBorders>
              <w:top w:val="single" w:sz="5" w:space="0" w:color="000000"/>
              <w:left w:val="single" w:sz="5" w:space="0" w:color="000000"/>
              <w:bottom w:val="single" w:sz="5" w:space="0" w:color="000000"/>
              <w:right w:val="single" w:sz="5" w:space="0" w:color="000000"/>
            </w:tcBorders>
          </w:tcPr>
          <w:p w14:paraId="5E453012" w14:textId="7D197946" w:rsidR="005604F3" w:rsidRPr="00F767AA" w:rsidRDefault="00BE008C" w:rsidP="005979B8">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Figure7</w:t>
            </w:r>
            <w:r w:rsidR="001B66B2" w:rsidRPr="00F767AA">
              <w:rPr>
                <w:rFonts w:ascii="Arial" w:hAnsi="Arial" w:cs="Arial" w:hint="eastAsia"/>
                <w:color w:val="auto"/>
                <w:sz w:val="18"/>
                <w:szCs w:val="18"/>
                <w:lang w:eastAsia="zh-CN"/>
              </w:rPr>
              <w:t>,</w:t>
            </w:r>
          </w:p>
          <w:p w14:paraId="7897FD3B" w14:textId="3C5FD04F" w:rsidR="00FB3483" w:rsidRPr="00F767AA" w:rsidRDefault="001B66B2" w:rsidP="005979B8">
            <w:pPr>
              <w:pStyle w:val="Default"/>
              <w:spacing w:before="40" w:after="40"/>
              <w:rPr>
                <w:rFonts w:ascii="Arial" w:hAnsi="Arial" w:cs="Arial"/>
                <w:color w:val="auto"/>
                <w:sz w:val="18"/>
                <w:szCs w:val="18"/>
                <w:lang w:eastAsia="zh-CN"/>
              </w:rPr>
            </w:pPr>
            <w:r w:rsidRPr="00F767AA">
              <w:rPr>
                <w:rFonts w:ascii="Arial" w:hAnsi="Arial" w:cs="Arial" w:hint="eastAsia"/>
                <w:color w:val="auto"/>
                <w:sz w:val="18"/>
                <w:szCs w:val="18"/>
                <w:lang w:eastAsia="zh-CN"/>
              </w:rPr>
              <w:t>Figure</w:t>
            </w:r>
            <w:r w:rsidR="00BE008C">
              <w:rPr>
                <w:rFonts w:ascii="Arial" w:hAnsi="Arial" w:cs="Arial" w:hint="eastAsia"/>
                <w:color w:val="auto"/>
                <w:sz w:val="18"/>
                <w:szCs w:val="18"/>
                <w:lang w:eastAsia="zh-CN"/>
              </w:rPr>
              <w:t>8</w:t>
            </w:r>
          </w:p>
        </w:tc>
      </w:tr>
      <w:tr w:rsidR="005604F3" w:rsidRPr="00F767AA"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F767AA" w:rsidRDefault="00FB3483" w:rsidP="005979B8">
            <w:pPr>
              <w:pStyle w:val="Default"/>
              <w:spacing w:before="40" w:after="40"/>
              <w:rPr>
                <w:rFonts w:ascii="Arial" w:hAnsi="Arial" w:cs="Arial"/>
                <w:sz w:val="18"/>
                <w:szCs w:val="18"/>
              </w:rPr>
            </w:pPr>
            <w:r w:rsidRPr="00F767AA">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F767AA" w:rsidRDefault="00B51910" w:rsidP="003B79FF">
            <w:pPr>
              <w:pStyle w:val="Default"/>
              <w:spacing w:before="40" w:after="40"/>
              <w:jc w:val="right"/>
              <w:rPr>
                <w:rFonts w:ascii="Arial" w:hAnsi="Arial" w:cs="Arial"/>
                <w:sz w:val="18"/>
                <w:szCs w:val="18"/>
              </w:rPr>
            </w:pPr>
            <w:r w:rsidRPr="00F767AA">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4587D82B" w14:textId="26B7DC07" w:rsidR="001B66B2" w:rsidRPr="00F767AA" w:rsidRDefault="001B66B2" w:rsidP="001B66B2">
            <w:pPr>
              <w:pStyle w:val="Default"/>
              <w:spacing w:before="40" w:after="40"/>
              <w:rPr>
                <w:lang w:eastAsia="zh-CN"/>
              </w:rPr>
            </w:pPr>
            <w:r w:rsidRPr="0051002B">
              <w:rPr>
                <w:rFonts w:ascii="Arial" w:hAnsi="Arial" w:cs="Arial"/>
                <w:sz w:val="18"/>
                <w:szCs w:val="18"/>
                <w:highlight w:val="yellow"/>
              </w:rPr>
              <w:t xml:space="preserve">Table </w:t>
            </w:r>
            <w:r w:rsidR="00DC4EFD" w:rsidRPr="0051002B">
              <w:rPr>
                <w:rFonts w:ascii="Arial" w:hAnsi="Arial" w:cs="Arial" w:hint="eastAsia"/>
                <w:sz w:val="18"/>
                <w:szCs w:val="18"/>
                <w:highlight w:val="yellow"/>
                <w:lang w:eastAsia="zh-CN"/>
              </w:rPr>
              <w:t>2</w:t>
            </w:r>
            <w:r w:rsidRPr="00F767AA">
              <w:rPr>
                <w:rFonts w:ascii="Arial" w:hAnsi="Arial" w:cs="Arial"/>
                <w:sz w:val="18"/>
                <w:szCs w:val="18"/>
              </w:rPr>
              <w:t xml:space="preserve"> lists 41 RCTs included in the study.</w:t>
            </w:r>
            <w:r w:rsidRPr="00F767AA">
              <w:t xml:space="preserve"> </w:t>
            </w:r>
          </w:p>
          <w:p w14:paraId="48D7B506" w14:textId="428C353A" w:rsidR="001B66B2" w:rsidRPr="00F767AA" w:rsidRDefault="001B66B2" w:rsidP="001B66B2">
            <w:pPr>
              <w:pStyle w:val="Default"/>
              <w:spacing w:before="40" w:after="40"/>
              <w:rPr>
                <w:rFonts w:ascii="Arial" w:hAnsi="Arial" w:cs="Arial"/>
                <w:sz w:val="18"/>
                <w:szCs w:val="18"/>
              </w:rPr>
            </w:pPr>
            <w:r w:rsidRPr="00F767AA">
              <w:rPr>
                <w:rFonts w:ascii="Arial" w:hAnsi="Arial" w:cs="Arial"/>
                <w:sz w:val="18"/>
                <w:szCs w:val="18"/>
              </w:rPr>
              <w:t>Figure</w:t>
            </w:r>
            <w:r w:rsidR="00BE008C">
              <w:rPr>
                <w:rFonts w:ascii="Arial" w:hAnsi="Arial" w:cs="Arial" w:hint="eastAsia"/>
                <w:sz w:val="18"/>
                <w:szCs w:val="18"/>
                <w:lang w:eastAsia="zh-CN"/>
              </w:rPr>
              <w:t>2</w:t>
            </w:r>
            <w:r w:rsidRPr="00F767AA">
              <w:rPr>
                <w:rFonts w:ascii="Arial" w:hAnsi="Arial" w:cs="Arial"/>
                <w:sz w:val="18"/>
                <w:szCs w:val="18"/>
              </w:rPr>
              <w:t>. Cardiovascular mortality stratified by drug type (alirocumab and evolocumab).</w:t>
            </w:r>
            <w:r w:rsidRPr="00F767AA">
              <w:t xml:space="preserve"> </w:t>
            </w:r>
            <w:r w:rsidR="00E667B1" w:rsidRPr="00E667B1">
              <w:rPr>
                <w:rFonts w:ascii="Arial" w:hAnsi="Arial" w:cs="Arial"/>
                <w:sz w:val="18"/>
                <w:szCs w:val="18"/>
              </w:rPr>
              <w:t>As shown in the two subgroups, alirocumab did not present a significant effect in the outcome of cardiovascular mortality (RR 0.85; 95% CI 0.72 to 1.00; P=0.06). However, the result of quantitative synthesis showed that it was more inclined to the intervention group. Cardiovascular deaths occurred in 1.93% (252/13,083) of participants in the alirocumab group and 2.51% (287/11,441) in the control group. Alirocumab exhibited a lower incidence of cardiovascular mortality.</w:t>
            </w:r>
          </w:p>
          <w:p w14:paraId="78520A06" w14:textId="1004AF07" w:rsidR="001B66B2" w:rsidRPr="00F767AA" w:rsidRDefault="001B66B2" w:rsidP="001B66B2">
            <w:pPr>
              <w:pStyle w:val="Default"/>
              <w:spacing w:before="40" w:after="40"/>
              <w:rPr>
                <w:rFonts w:ascii="Arial" w:hAnsi="Arial" w:cs="Arial"/>
                <w:sz w:val="18"/>
                <w:szCs w:val="18"/>
              </w:rPr>
            </w:pPr>
            <w:r w:rsidRPr="00F767AA">
              <w:rPr>
                <w:rFonts w:ascii="Arial" w:hAnsi="Arial" w:cs="Arial"/>
                <w:sz w:val="18"/>
                <w:szCs w:val="18"/>
              </w:rPr>
              <w:t xml:space="preserve">Figure3. Cardiovascular mortality of alirocumab stratified by baseline LDL-C level. </w:t>
            </w:r>
            <w:r w:rsidR="005604F3" w:rsidRPr="00F767AA">
              <w:rPr>
                <w:rFonts w:ascii="Arial" w:hAnsi="Arial" w:cs="Arial" w:hint="eastAsia"/>
                <w:sz w:val="18"/>
                <w:szCs w:val="18"/>
                <w:lang w:eastAsia="zh-CN"/>
              </w:rPr>
              <w:t>C</w:t>
            </w:r>
            <w:r w:rsidR="005604F3" w:rsidRPr="00F767AA">
              <w:rPr>
                <w:rFonts w:ascii="Arial" w:hAnsi="Arial" w:cs="Arial"/>
                <w:sz w:val="18"/>
                <w:szCs w:val="18"/>
              </w:rPr>
              <w:t>ardiovascular mortality was markedly associated with a reduction in risk only in the trials with patients who had baseline LDL-C levels of 100 mg/dL or greater (RR 0.45; 95% CI 0.22 to 0.92; P=0.03, &lt;0.05).</w:t>
            </w:r>
          </w:p>
          <w:p w14:paraId="7F6585C7" w14:textId="1C5C77E7" w:rsidR="001B66B2" w:rsidRPr="00F767AA" w:rsidRDefault="001B66B2" w:rsidP="001B66B2">
            <w:pPr>
              <w:pStyle w:val="Default"/>
              <w:spacing w:before="40" w:after="40"/>
              <w:rPr>
                <w:rFonts w:ascii="Arial" w:hAnsi="Arial" w:cs="Arial"/>
                <w:sz w:val="18"/>
                <w:szCs w:val="18"/>
                <w:lang w:eastAsia="zh-CN"/>
              </w:rPr>
            </w:pPr>
            <w:r w:rsidRPr="00F767AA">
              <w:rPr>
                <w:rFonts w:ascii="Arial" w:hAnsi="Arial" w:cs="Arial"/>
                <w:sz w:val="18"/>
                <w:szCs w:val="18"/>
              </w:rPr>
              <w:t>Figure4. Cardiovascular mortality of evolocumab stratified by baseline LDL-C level. We</w:t>
            </w:r>
            <w:r w:rsidR="00E667B1">
              <w:t xml:space="preserve"> </w:t>
            </w:r>
            <w:r w:rsidR="00E667B1" w:rsidRPr="00E667B1">
              <w:rPr>
                <w:rFonts w:ascii="Arial" w:hAnsi="Arial" w:cs="Arial"/>
                <w:sz w:val="18"/>
                <w:szCs w:val="18"/>
              </w:rPr>
              <w:t>also</w:t>
            </w:r>
            <w:r w:rsidRPr="00F767AA">
              <w:rPr>
                <w:rFonts w:ascii="Arial" w:hAnsi="Arial" w:cs="Arial"/>
                <w:sz w:val="18"/>
                <w:szCs w:val="18"/>
              </w:rPr>
              <w:t xml:space="preserve"> stratified evolocumab based on baseline data, and there was still no difference in cardiovascular mortality whether the baseline data were greater than 100 mg/dl (RR 1.04; 95% CI 0.40 to 2.73; P=0.93) or less than 100 mg/dl (RR 1.04; 95% CI 0.87 to 1.24; P=0.65) (Figure4).</w:t>
            </w:r>
          </w:p>
          <w:p w14:paraId="77D5105C" w14:textId="63840CCB" w:rsidR="00FB3483" w:rsidRPr="00F767AA" w:rsidRDefault="001B66B2" w:rsidP="00026BC0">
            <w:pPr>
              <w:pStyle w:val="Default"/>
              <w:spacing w:before="40" w:after="40"/>
              <w:rPr>
                <w:rFonts w:ascii="Arial" w:hAnsi="Arial" w:cs="Arial"/>
                <w:sz w:val="18"/>
                <w:szCs w:val="18"/>
                <w:lang w:eastAsia="zh-CN"/>
              </w:rPr>
            </w:pPr>
            <w:r w:rsidRPr="00F767AA">
              <w:rPr>
                <w:rFonts w:ascii="Arial" w:hAnsi="Arial" w:cs="Arial"/>
                <w:sz w:val="18"/>
                <w:szCs w:val="18"/>
              </w:rPr>
              <w:t>Figure</w:t>
            </w:r>
            <w:r w:rsidR="00E667B1">
              <w:rPr>
                <w:rFonts w:ascii="Arial" w:hAnsi="Arial" w:cs="Arial" w:hint="eastAsia"/>
                <w:sz w:val="18"/>
                <w:szCs w:val="18"/>
                <w:lang w:eastAsia="zh-CN"/>
              </w:rPr>
              <w:t>5</w:t>
            </w:r>
            <w:r w:rsidRPr="00F767AA">
              <w:rPr>
                <w:rFonts w:ascii="Arial" w:hAnsi="Arial" w:cs="Arial"/>
                <w:sz w:val="18"/>
                <w:szCs w:val="18"/>
              </w:rPr>
              <w:t>. Percent changes in LDL-C from baseline of alirocumab stra</w:t>
            </w:r>
            <w:r w:rsidR="005604F3" w:rsidRPr="00F767AA">
              <w:rPr>
                <w:rFonts w:ascii="Arial" w:hAnsi="Arial" w:cs="Arial"/>
                <w:sz w:val="18"/>
                <w:szCs w:val="18"/>
              </w:rPr>
              <w:t>tified by baseline LDL-C level.</w:t>
            </w:r>
            <w:r w:rsidRPr="00F767AA">
              <w:rPr>
                <w:rFonts w:ascii="Arial" w:hAnsi="Arial" w:cs="Arial"/>
                <w:sz w:val="18"/>
                <w:szCs w:val="18"/>
              </w:rPr>
              <w:t>Figure</w:t>
            </w:r>
            <w:r w:rsidR="00E667B1">
              <w:rPr>
                <w:rFonts w:ascii="Arial" w:hAnsi="Arial" w:cs="Arial" w:hint="eastAsia"/>
                <w:sz w:val="18"/>
                <w:szCs w:val="18"/>
                <w:lang w:eastAsia="zh-CN"/>
              </w:rPr>
              <w:t>6</w:t>
            </w:r>
            <w:r w:rsidRPr="00F767AA">
              <w:rPr>
                <w:rFonts w:ascii="Arial" w:hAnsi="Arial" w:cs="Arial"/>
                <w:sz w:val="18"/>
                <w:szCs w:val="18"/>
              </w:rPr>
              <w:t>. Percent changes in LDL-C from baseline of evolocumab stratified by baseline LDL-C level.</w:t>
            </w:r>
            <w:r w:rsidR="005604F3" w:rsidRPr="00F767AA">
              <w:rPr>
                <w:rFonts w:ascii="Arial" w:hAnsi="Arial" w:cs="Arial" w:hint="eastAsia"/>
                <w:sz w:val="18"/>
                <w:szCs w:val="18"/>
                <w:lang w:eastAsia="zh-CN"/>
              </w:rPr>
              <w:t xml:space="preserve"> </w:t>
            </w:r>
            <w:r w:rsidR="005604F3" w:rsidRPr="00F767AA">
              <w:rPr>
                <w:rFonts w:ascii="Arial" w:hAnsi="Arial" w:cs="Arial"/>
                <w:sz w:val="18"/>
                <w:szCs w:val="18"/>
                <w:lang w:eastAsia="zh-CN"/>
              </w:rPr>
              <w:t xml:space="preserve">Alirocumab (MD -56.62%; 95% CI -60.70% to -52.54%; </w:t>
            </w:r>
            <w:r w:rsidR="005604F3" w:rsidRPr="00026BC0">
              <w:rPr>
                <w:rFonts w:ascii="Arial" w:hAnsi="Arial" w:cs="Arial"/>
                <w:color w:val="FF0000"/>
                <w:sz w:val="18"/>
                <w:szCs w:val="18"/>
                <w:lang w:eastAsia="zh-CN"/>
              </w:rPr>
              <w:t>P&lt;0.001</w:t>
            </w:r>
            <w:r w:rsidR="005604F3" w:rsidRPr="00F767AA">
              <w:rPr>
                <w:rFonts w:ascii="Arial" w:hAnsi="Arial" w:cs="Arial"/>
                <w:sz w:val="18"/>
                <w:szCs w:val="18"/>
                <w:lang w:eastAsia="zh-CN"/>
              </w:rPr>
              <w:t xml:space="preserve">) and evolocumab (MD -68.10%; 95% CI -74.85% to -61.36%; </w:t>
            </w:r>
            <w:r w:rsidR="005604F3" w:rsidRPr="00026BC0">
              <w:rPr>
                <w:rFonts w:ascii="Arial" w:hAnsi="Arial" w:cs="Arial"/>
                <w:color w:val="FF0000"/>
                <w:sz w:val="18"/>
                <w:szCs w:val="18"/>
                <w:lang w:eastAsia="zh-CN"/>
              </w:rPr>
              <w:t>P&lt;0.001</w:t>
            </w:r>
            <w:r w:rsidR="005604F3" w:rsidRPr="00F767AA">
              <w:rPr>
                <w:rFonts w:ascii="Arial" w:hAnsi="Arial" w:cs="Arial"/>
                <w:sz w:val="18"/>
                <w:szCs w:val="18"/>
                <w:lang w:eastAsia="zh-CN"/>
              </w:rPr>
              <w:t xml:space="preserve">) yielded the highest percent reduction in LDL-C from baseline when baseline LDL-C levels were between 70 mg/dl and 100 gm/dl, while the lowest percent reduction was observed for alirocumab (MD -37.26%; 95% CI -44.06% to -30.46%; </w:t>
            </w:r>
            <w:r w:rsidR="005604F3" w:rsidRPr="00026BC0">
              <w:rPr>
                <w:rFonts w:ascii="Arial" w:hAnsi="Arial" w:cs="Arial"/>
                <w:color w:val="FF0000"/>
                <w:sz w:val="18"/>
                <w:szCs w:val="18"/>
                <w:lang w:eastAsia="zh-CN"/>
              </w:rPr>
              <w:t>P&lt;0.001</w:t>
            </w:r>
            <w:r w:rsidR="005604F3" w:rsidRPr="00F767AA">
              <w:rPr>
                <w:rFonts w:ascii="Arial" w:hAnsi="Arial" w:cs="Arial"/>
                <w:sz w:val="18"/>
                <w:szCs w:val="18"/>
                <w:lang w:eastAsia="zh-CN"/>
              </w:rPr>
              <w:t xml:space="preserve">) and evolocumab (MD -37.55%; 95% CI -40.47% to -34.63%; </w:t>
            </w:r>
            <w:r w:rsidR="005604F3" w:rsidRPr="00026BC0">
              <w:rPr>
                <w:rFonts w:ascii="Arial" w:hAnsi="Arial" w:cs="Arial"/>
                <w:color w:val="FF0000"/>
                <w:sz w:val="18"/>
                <w:szCs w:val="18"/>
                <w:lang w:eastAsia="zh-CN"/>
              </w:rPr>
              <w:t>P&lt;0.001</w:t>
            </w:r>
            <w:r w:rsidR="005604F3" w:rsidRPr="00F767AA">
              <w:rPr>
                <w:rFonts w:ascii="Arial" w:hAnsi="Arial" w:cs="Arial"/>
                <w:sz w:val="18"/>
                <w:szCs w:val="18"/>
                <w:lang w:eastAsia="zh-CN"/>
              </w:rPr>
              <w:t>) in patients with baseline LDL-C levels of 160 mg/dL or greater.</w:t>
            </w:r>
          </w:p>
        </w:tc>
        <w:tc>
          <w:tcPr>
            <w:tcW w:w="1200" w:type="dxa"/>
            <w:tcBorders>
              <w:top w:val="single" w:sz="5" w:space="0" w:color="000000"/>
              <w:left w:val="single" w:sz="5" w:space="0" w:color="000000"/>
              <w:bottom w:val="single" w:sz="5" w:space="0" w:color="000000"/>
              <w:right w:val="single" w:sz="5" w:space="0" w:color="000000"/>
            </w:tcBorders>
          </w:tcPr>
          <w:p w14:paraId="4C8C39C1" w14:textId="77777777" w:rsidR="00596F61" w:rsidRDefault="00596F61" w:rsidP="00596F61">
            <w:pPr>
              <w:pStyle w:val="a7"/>
              <w:rPr>
                <w:lang w:eastAsia="zh-CN"/>
              </w:rPr>
            </w:pPr>
            <w:r>
              <w:rPr>
                <w:rFonts w:ascii="Arial" w:hAnsi="Arial" w:cs="Arial" w:hint="eastAsia"/>
                <w:sz w:val="18"/>
                <w:szCs w:val="18"/>
                <w:lang w:eastAsia="zh-CN"/>
              </w:rPr>
              <w:t xml:space="preserve">Results </w:t>
            </w:r>
            <w:r w:rsidRPr="00A745C7">
              <w:rPr>
                <w:rFonts w:ascii="Arial" w:hAnsi="Arial" w:cs="Arial" w:hint="eastAsia"/>
                <w:sz w:val="18"/>
                <w:szCs w:val="18"/>
                <w:lang w:eastAsia="zh-CN"/>
              </w:rPr>
              <w:t>(pg4</w:t>
            </w:r>
            <w:r>
              <w:rPr>
                <w:rFonts w:ascii="Arial" w:hAnsi="Arial" w:cs="Arial" w:hint="eastAsia"/>
                <w:sz w:val="18"/>
                <w:szCs w:val="18"/>
                <w:lang w:eastAsia="zh-CN"/>
              </w:rPr>
              <w:t xml:space="preserve">, pg5, </w:t>
            </w:r>
            <w:r w:rsidRPr="00A745C7">
              <w:rPr>
                <w:rFonts w:ascii="Arial" w:hAnsi="Arial" w:cs="Arial" w:hint="eastAsia"/>
                <w:sz w:val="18"/>
                <w:szCs w:val="18"/>
                <w:lang w:eastAsia="zh-CN"/>
              </w:rPr>
              <w:t>pg9)</w:t>
            </w:r>
          </w:p>
          <w:p w14:paraId="7D35BD00" w14:textId="42FA627B" w:rsidR="005604F3" w:rsidRPr="00F767AA" w:rsidRDefault="005604F3" w:rsidP="005604F3">
            <w:pPr>
              <w:pStyle w:val="Default"/>
              <w:spacing w:before="40" w:after="40"/>
              <w:rPr>
                <w:rFonts w:ascii="Arial" w:hAnsi="Arial" w:cs="Arial"/>
                <w:color w:val="auto"/>
                <w:sz w:val="18"/>
                <w:szCs w:val="18"/>
                <w:lang w:eastAsia="zh-CN"/>
              </w:rPr>
            </w:pPr>
            <w:r w:rsidRPr="00DC4EFD">
              <w:rPr>
                <w:rFonts w:ascii="Arial" w:hAnsi="Arial" w:cs="Arial" w:hint="eastAsia"/>
                <w:color w:val="auto"/>
                <w:sz w:val="18"/>
                <w:szCs w:val="18"/>
                <w:highlight w:val="yellow"/>
                <w:lang w:eastAsia="zh-CN"/>
              </w:rPr>
              <w:t>Table</w:t>
            </w:r>
            <w:r w:rsidR="00DC4EFD" w:rsidRPr="00DC4EFD">
              <w:rPr>
                <w:rFonts w:ascii="Arial" w:hAnsi="Arial" w:cs="Arial" w:hint="eastAsia"/>
                <w:color w:val="auto"/>
                <w:sz w:val="18"/>
                <w:szCs w:val="18"/>
                <w:highlight w:val="yellow"/>
                <w:lang w:eastAsia="zh-CN"/>
              </w:rPr>
              <w:t>2</w:t>
            </w:r>
            <w:r w:rsidRPr="00DC4EFD">
              <w:rPr>
                <w:rFonts w:ascii="Arial" w:hAnsi="Arial" w:cs="Arial" w:hint="eastAsia"/>
                <w:color w:val="auto"/>
                <w:sz w:val="18"/>
                <w:szCs w:val="18"/>
                <w:highlight w:val="yellow"/>
                <w:lang w:eastAsia="zh-CN"/>
              </w:rPr>
              <w:t>,</w:t>
            </w:r>
          </w:p>
          <w:p w14:paraId="5625D8AC" w14:textId="665CB499" w:rsidR="005604F3" w:rsidRPr="00F767AA" w:rsidRDefault="005604F3" w:rsidP="005604F3">
            <w:pPr>
              <w:pStyle w:val="Default"/>
              <w:spacing w:before="40" w:after="40"/>
              <w:rPr>
                <w:rFonts w:ascii="Arial" w:hAnsi="Arial" w:cs="Arial"/>
                <w:color w:val="auto"/>
                <w:sz w:val="18"/>
                <w:szCs w:val="18"/>
                <w:lang w:eastAsia="zh-CN"/>
              </w:rPr>
            </w:pPr>
            <w:r w:rsidRPr="00F767AA">
              <w:rPr>
                <w:rFonts w:ascii="Arial" w:hAnsi="Arial" w:cs="Arial"/>
                <w:color w:val="auto"/>
                <w:sz w:val="18"/>
                <w:szCs w:val="18"/>
                <w:lang w:eastAsia="zh-CN"/>
              </w:rPr>
              <w:t>Figure2</w:t>
            </w:r>
            <w:r w:rsidRPr="00F767AA">
              <w:rPr>
                <w:rFonts w:ascii="Arial" w:hAnsi="Arial" w:cs="Arial" w:hint="eastAsia"/>
                <w:color w:val="auto"/>
                <w:sz w:val="18"/>
                <w:szCs w:val="18"/>
                <w:lang w:eastAsia="zh-CN"/>
              </w:rPr>
              <w:t>,</w:t>
            </w:r>
          </w:p>
          <w:p w14:paraId="0D895097" w14:textId="77777777" w:rsidR="005604F3" w:rsidRPr="00F767AA" w:rsidRDefault="005604F3" w:rsidP="005604F3">
            <w:pPr>
              <w:pStyle w:val="Default"/>
              <w:spacing w:before="40" w:after="40"/>
              <w:rPr>
                <w:rFonts w:ascii="Arial" w:hAnsi="Arial" w:cs="Arial"/>
                <w:color w:val="auto"/>
                <w:sz w:val="18"/>
                <w:szCs w:val="18"/>
                <w:lang w:eastAsia="zh-CN"/>
              </w:rPr>
            </w:pPr>
            <w:r w:rsidRPr="00F767AA">
              <w:rPr>
                <w:rFonts w:ascii="Arial" w:hAnsi="Arial" w:cs="Arial"/>
                <w:color w:val="auto"/>
                <w:sz w:val="18"/>
                <w:szCs w:val="18"/>
                <w:lang w:eastAsia="zh-CN"/>
              </w:rPr>
              <w:t>Figure3</w:t>
            </w:r>
            <w:r w:rsidRPr="00F767AA">
              <w:rPr>
                <w:rFonts w:ascii="Arial" w:hAnsi="Arial" w:cs="Arial" w:hint="eastAsia"/>
                <w:color w:val="auto"/>
                <w:sz w:val="18"/>
                <w:szCs w:val="18"/>
                <w:lang w:eastAsia="zh-CN"/>
              </w:rPr>
              <w:t>,</w:t>
            </w:r>
          </w:p>
          <w:p w14:paraId="12088C28" w14:textId="67E55FC2" w:rsidR="005604F3" w:rsidRPr="00F767AA" w:rsidRDefault="005604F3" w:rsidP="005604F3">
            <w:pPr>
              <w:pStyle w:val="Default"/>
              <w:spacing w:before="40" w:after="40"/>
              <w:rPr>
                <w:lang w:eastAsia="zh-CN"/>
              </w:rPr>
            </w:pPr>
            <w:r w:rsidRPr="00F767AA">
              <w:rPr>
                <w:rFonts w:ascii="Arial" w:hAnsi="Arial" w:cs="Arial"/>
                <w:color w:val="auto"/>
                <w:sz w:val="18"/>
                <w:szCs w:val="18"/>
                <w:lang w:eastAsia="zh-CN"/>
              </w:rPr>
              <w:t>Figure4</w:t>
            </w:r>
          </w:p>
          <w:p w14:paraId="65978A70" w14:textId="77777777" w:rsidR="005604F3" w:rsidRPr="00F767AA" w:rsidRDefault="005604F3" w:rsidP="005604F3">
            <w:pPr>
              <w:pStyle w:val="Default"/>
              <w:spacing w:before="40" w:after="40"/>
              <w:rPr>
                <w:rFonts w:ascii="Arial" w:hAnsi="Arial" w:cs="Arial"/>
                <w:color w:val="auto"/>
                <w:sz w:val="18"/>
                <w:szCs w:val="18"/>
                <w:lang w:eastAsia="zh-CN"/>
              </w:rPr>
            </w:pPr>
            <w:r w:rsidRPr="00F767AA">
              <w:rPr>
                <w:rFonts w:ascii="Arial" w:hAnsi="Arial" w:cs="Arial"/>
                <w:color w:val="auto"/>
                <w:sz w:val="18"/>
                <w:szCs w:val="18"/>
                <w:lang w:eastAsia="zh-CN"/>
              </w:rPr>
              <w:t>Figure5</w:t>
            </w:r>
            <w:r w:rsidRPr="00F767AA">
              <w:rPr>
                <w:rFonts w:ascii="Arial" w:hAnsi="Arial" w:cs="Arial" w:hint="eastAsia"/>
                <w:color w:val="auto"/>
                <w:sz w:val="18"/>
                <w:szCs w:val="18"/>
                <w:lang w:eastAsia="zh-CN"/>
              </w:rPr>
              <w:t>,</w:t>
            </w:r>
          </w:p>
          <w:p w14:paraId="70F02FBC" w14:textId="01A6D949" w:rsidR="005604F3" w:rsidRPr="00F767AA" w:rsidRDefault="005604F3" w:rsidP="005604F3">
            <w:pPr>
              <w:pStyle w:val="Default"/>
              <w:spacing w:before="40" w:after="40"/>
              <w:rPr>
                <w:rFonts w:ascii="Arial" w:hAnsi="Arial" w:cs="Arial"/>
                <w:color w:val="auto"/>
                <w:sz w:val="18"/>
                <w:szCs w:val="18"/>
                <w:lang w:eastAsia="zh-CN"/>
              </w:rPr>
            </w:pPr>
            <w:r w:rsidRPr="00F767AA">
              <w:rPr>
                <w:rFonts w:ascii="Arial" w:hAnsi="Arial" w:cs="Arial"/>
                <w:color w:val="auto"/>
                <w:sz w:val="18"/>
                <w:szCs w:val="18"/>
                <w:lang w:eastAsia="zh-CN"/>
              </w:rPr>
              <w:t>Figure6</w:t>
            </w:r>
            <w:r w:rsidRPr="00F767AA">
              <w:rPr>
                <w:rFonts w:ascii="Arial" w:hAnsi="Arial" w:cs="Arial" w:hint="eastAsia"/>
                <w:color w:val="auto"/>
                <w:sz w:val="18"/>
                <w:szCs w:val="18"/>
                <w:lang w:eastAsia="zh-CN"/>
              </w:rPr>
              <w:t>,</w:t>
            </w:r>
          </w:p>
          <w:p w14:paraId="43E181A6" w14:textId="42C72F88" w:rsidR="00FB3483" w:rsidRPr="00F767AA" w:rsidRDefault="00FB3483" w:rsidP="005604F3">
            <w:pPr>
              <w:pStyle w:val="Default"/>
              <w:spacing w:before="40" w:after="40"/>
              <w:rPr>
                <w:rFonts w:ascii="Arial" w:hAnsi="Arial" w:cs="Arial"/>
                <w:color w:val="auto"/>
                <w:sz w:val="18"/>
                <w:szCs w:val="18"/>
                <w:lang w:eastAsia="zh-CN"/>
              </w:rPr>
            </w:pPr>
          </w:p>
        </w:tc>
      </w:tr>
      <w:tr w:rsidR="005604F3" w:rsidRPr="00F767AA"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F767AA" w:rsidRDefault="00930A31" w:rsidP="005979B8">
            <w:pPr>
              <w:pStyle w:val="Default"/>
              <w:spacing w:before="40" w:after="40"/>
              <w:rPr>
                <w:rFonts w:ascii="Arial" w:hAnsi="Arial" w:cs="Arial"/>
                <w:sz w:val="18"/>
                <w:szCs w:val="18"/>
              </w:rPr>
            </w:pPr>
            <w:r w:rsidRPr="00F767AA">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F767AA" w:rsidRDefault="00930A31" w:rsidP="003B79FF">
            <w:pPr>
              <w:pStyle w:val="Default"/>
              <w:spacing w:before="40" w:after="40"/>
              <w:jc w:val="right"/>
              <w:rPr>
                <w:rFonts w:ascii="Arial" w:hAnsi="Arial" w:cs="Arial"/>
                <w:sz w:val="18"/>
                <w:szCs w:val="18"/>
              </w:rPr>
            </w:pPr>
            <w:r w:rsidRPr="00F767AA">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51DE4EB1" w:rsidR="00930A31" w:rsidRPr="00F767AA" w:rsidRDefault="007B43A6" w:rsidP="005979B8">
            <w:pPr>
              <w:pStyle w:val="Default"/>
              <w:spacing w:before="40" w:after="40"/>
              <w:rPr>
                <w:rFonts w:ascii="Arial" w:hAnsi="Arial" w:cs="Arial"/>
                <w:sz w:val="18"/>
                <w:szCs w:val="18"/>
              </w:rPr>
            </w:pPr>
            <w:r w:rsidRPr="00F767AA">
              <w:rPr>
                <w:rFonts w:ascii="Arial" w:hAnsi="Arial" w:cs="Arial"/>
                <w:sz w:val="18"/>
                <w:szCs w:val="18"/>
              </w:rPr>
              <w:t>In terms of individual studies, 4 or more items of each study were evaluated as having a low risk of bias. Most of the information stemmed from trials with a low risk of bias, and the included trials were not significantly different regarding risk of bias.</w:t>
            </w:r>
          </w:p>
        </w:tc>
        <w:tc>
          <w:tcPr>
            <w:tcW w:w="1200" w:type="dxa"/>
            <w:tcBorders>
              <w:top w:val="single" w:sz="5" w:space="0" w:color="000000"/>
              <w:left w:val="single" w:sz="5" w:space="0" w:color="000000"/>
              <w:bottom w:val="single" w:sz="5" w:space="0" w:color="000000"/>
              <w:right w:val="single" w:sz="5" w:space="0" w:color="000000"/>
            </w:tcBorders>
          </w:tcPr>
          <w:p w14:paraId="7395E36F" w14:textId="31900BE4" w:rsidR="00930A31" w:rsidRPr="00F767AA" w:rsidRDefault="00596F61" w:rsidP="005979B8">
            <w:pPr>
              <w:pStyle w:val="Default"/>
              <w:spacing w:before="40" w:after="40"/>
              <w:rPr>
                <w:rFonts w:ascii="Arial" w:hAnsi="Arial" w:cs="Arial"/>
                <w:color w:val="auto"/>
                <w:sz w:val="18"/>
                <w:szCs w:val="18"/>
                <w:lang w:eastAsia="zh-CN"/>
              </w:rPr>
            </w:pPr>
            <w:r>
              <w:rPr>
                <w:rFonts w:ascii="Arial" w:hAnsi="Arial" w:cs="Arial" w:hint="eastAsia"/>
                <w:sz w:val="18"/>
                <w:szCs w:val="18"/>
                <w:lang w:eastAsia="zh-CN"/>
              </w:rPr>
              <w:t xml:space="preserve">Results </w:t>
            </w:r>
            <w:r w:rsidRPr="00A745C7">
              <w:rPr>
                <w:rFonts w:ascii="Arial" w:hAnsi="Arial" w:cs="Arial" w:hint="eastAsia"/>
                <w:sz w:val="18"/>
                <w:szCs w:val="18"/>
                <w:lang w:eastAsia="zh-CN"/>
              </w:rPr>
              <w:t>(pg9)</w:t>
            </w:r>
          </w:p>
        </w:tc>
      </w:tr>
      <w:tr w:rsidR="005604F3" w:rsidRPr="00F767AA"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F767AA"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F767AA" w:rsidRDefault="00930A31" w:rsidP="003B79FF">
            <w:pPr>
              <w:pStyle w:val="Default"/>
              <w:spacing w:before="40" w:after="40"/>
              <w:jc w:val="right"/>
              <w:rPr>
                <w:rFonts w:ascii="Arial" w:hAnsi="Arial" w:cs="Arial"/>
                <w:sz w:val="18"/>
                <w:szCs w:val="18"/>
              </w:rPr>
            </w:pPr>
            <w:r w:rsidRPr="00F767AA">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1ABC53F7" w:rsidR="00930A31" w:rsidRPr="00F767AA" w:rsidRDefault="007B43A6" w:rsidP="00395ACB">
            <w:pPr>
              <w:pStyle w:val="Default"/>
              <w:spacing w:before="40" w:after="40"/>
              <w:rPr>
                <w:rFonts w:ascii="Arial" w:hAnsi="Arial" w:cs="Arial"/>
                <w:sz w:val="18"/>
                <w:szCs w:val="18"/>
              </w:rPr>
            </w:pPr>
            <w:r w:rsidRPr="00F767AA">
              <w:rPr>
                <w:rFonts w:ascii="Arial" w:hAnsi="Arial" w:cs="Arial"/>
                <w:sz w:val="18"/>
                <w:szCs w:val="18"/>
              </w:rPr>
              <w:t xml:space="preserve">Alirocumab decreased the risk of cardiovascular mortality in patients with a baseline LDL-C level of </w:t>
            </w:r>
            <w:r w:rsidRPr="00F767AA">
              <w:rPr>
                <w:rFonts w:ascii="Arial" w:hAnsi="Arial" w:cs="Arial" w:hint="eastAsia"/>
                <w:sz w:val="18"/>
                <w:szCs w:val="18"/>
              </w:rPr>
              <w:t>≥</w:t>
            </w:r>
            <w:r w:rsidRPr="00F767AA">
              <w:rPr>
                <w:rFonts w:ascii="Arial" w:hAnsi="Arial" w:cs="Arial" w:hint="eastAsia"/>
                <w:sz w:val="18"/>
                <w:szCs w:val="18"/>
              </w:rPr>
              <w:t>100 mg/dl (RR 0.45; 95%: CI: 0.22 to 0.92; P=0.03). However, evolocumab did not have a significant effect on cardiovascular mortality (RR 1.04; 95% CI: 0.88 to 1.24; P=0.65). Alirocumab (MD -56.62%; 95% CI: -60.70% to -52.54%;</w:t>
            </w:r>
            <w:r w:rsidRPr="00395ACB">
              <w:rPr>
                <w:rFonts w:ascii="Arial" w:hAnsi="Arial" w:cs="Arial" w:hint="eastAsia"/>
                <w:color w:val="FF0000"/>
                <w:sz w:val="18"/>
                <w:szCs w:val="18"/>
              </w:rPr>
              <w:t xml:space="preserve"> P&lt;0.001</w:t>
            </w:r>
            <w:r w:rsidRPr="00F767AA">
              <w:rPr>
                <w:rFonts w:ascii="Arial" w:hAnsi="Arial" w:cs="Arial" w:hint="eastAsia"/>
                <w:sz w:val="18"/>
                <w:szCs w:val="18"/>
              </w:rPr>
              <w:t>) and evolocumab (M</w:t>
            </w:r>
            <w:r w:rsidRPr="00F767AA">
              <w:rPr>
                <w:rFonts w:ascii="Arial" w:hAnsi="Arial" w:cs="Arial"/>
                <w:sz w:val="18"/>
                <w:szCs w:val="18"/>
              </w:rPr>
              <w:t xml:space="preserve">D -68.10%; 95% CI: -74.85% to -61.36%; </w:t>
            </w:r>
            <w:r w:rsidRPr="00395ACB">
              <w:rPr>
                <w:rFonts w:ascii="Arial" w:hAnsi="Arial" w:cs="Arial"/>
                <w:color w:val="FF0000"/>
                <w:sz w:val="18"/>
                <w:szCs w:val="18"/>
              </w:rPr>
              <w:t>P&lt;0.0</w:t>
            </w:r>
            <w:r w:rsidR="00395ACB" w:rsidRPr="00395ACB">
              <w:rPr>
                <w:rFonts w:ascii="Arial" w:hAnsi="Arial" w:cs="Arial"/>
                <w:color w:val="FF0000"/>
                <w:sz w:val="18"/>
                <w:szCs w:val="18"/>
              </w:rPr>
              <w:t>0</w:t>
            </w:r>
            <w:r w:rsidRPr="00395ACB">
              <w:rPr>
                <w:rFonts w:ascii="Arial" w:hAnsi="Arial" w:cs="Arial"/>
                <w:color w:val="FF0000"/>
                <w:sz w:val="18"/>
                <w:szCs w:val="18"/>
              </w:rPr>
              <w:t>1</w:t>
            </w:r>
            <w:r w:rsidRPr="00F767AA">
              <w:rPr>
                <w:rFonts w:ascii="Arial" w:hAnsi="Arial" w:cs="Arial"/>
                <w:sz w:val="18"/>
                <w:szCs w:val="18"/>
              </w:rPr>
              <w:t xml:space="preserve">) yielded the highest percent reduction in LDL-C when baseline LDL-C levels were 70-100 mg/dl, while the smallest reduction in alirocumab (MD -37.26%; 95% </w:t>
            </w:r>
            <w:r w:rsidR="00395ACB">
              <w:rPr>
                <w:rFonts w:ascii="Arial" w:hAnsi="Arial" w:cs="Arial"/>
                <w:sz w:val="18"/>
                <w:szCs w:val="18"/>
              </w:rPr>
              <w:t xml:space="preserve">CI: -44.06% to -30.46%; </w:t>
            </w:r>
            <w:r w:rsidR="00395ACB" w:rsidRPr="00395ACB">
              <w:rPr>
                <w:rFonts w:ascii="Arial" w:hAnsi="Arial" w:cs="Arial"/>
                <w:color w:val="FF0000"/>
                <w:sz w:val="18"/>
                <w:szCs w:val="18"/>
              </w:rPr>
              <w:t>P&lt;0.00</w:t>
            </w:r>
            <w:r w:rsidRPr="00395ACB">
              <w:rPr>
                <w:rFonts w:ascii="Arial" w:hAnsi="Arial" w:cs="Arial"/>
                <w:color w:val="FF0000"/>
                <w:sz w:val="18"/>
                <w:szCs w:val="18"/>
              </w:rPr>
              <w:t>1</w:t>
            </w:r>
            <w:r w:rsidRPr="00F767AA">
              <w:rPr>
                <w:rFonts w:ascii="Arial" w:hAnsi="Arial" w:cs="Arial"/>
                <w:sz w:val="18"/>
                <w:szCs w:val="18"/>
              </w:rPr>
              <w:t>) and evolocumab (MD</w:t>
            </w:r>
            <w:r w:rsidRPr="00F767AA">
              <w:rPr>
                <w:rFonts w:ascii="Arial" w:hAnsi="Arial" w:cs="Arial" w:hint="eastAsia"/>
                <w:sz w:val="18"/>
                <w:szCs w:val="18"/>
              </w:rPr>
              <w:t xml:space="preserve"> -37.55%; 95% CI: -40.47% to -34.63%; </w:t>
            </w:r>
            <w:r w:rsidRPr="00395ACB">
              <w:rPr>
                <w:rFonts w:ascii="Arial" w:hAnsi="Arial" w:cs="Arial" w:hint="eastAsia"/>
                <w:color w:val="FF0000"/>
                <w:sz w:val="18"/>
                <w:szCs w:val="18"/>
              </w:rPr>
              <w:t>P&lt;0.001</w:t>
            </w:r>
            <w:r w:rsidRPr="00F767AA">
              <w:rPr>
                <w:rFonts w:ascii="Arial" w:hAnsi="Arial" w:cs="Arial" w:hint="eastAsia"/>
                <w:sz w:val="18"/>
                <w:szCs w:val="18"/>
              </w:rPr>
              <w:t xml:space="preserve">) occurred with baseline LDL-C levels of </w:t>
            </w:r>
            <w:r w:rsidRPr="00F767AA">
              <w:rPr>
                <w:rFonts w:ascii="Arial" w:hAnsi="Arial" w:cs="Arial" w:hint="eastAsia"/>
                <w:sz w:val="18"/>
                <w:szCs w:val="18"/>
              </w:rPr>
              <w:t>≥</w:t>
            </w:r>
            <w:r w:rsidRPr="00F767AA">
              <w:rPr>
                <w:rFonts w:ascii="Arial" w:hAnsi="Arial" w:cs="Arial" w:hint="eastAsia"/>
                <w:sz w:val="18"/>
                <w:szCs w:val="18"/>
              </w:rPr>
              <w:t>160 mg/dL.</w:t>
            </w:r>
          </w:p>
        </w:tc>
        <w:tc>
          <w:tcPr>
            <w:tcW w:w="1200" w:type="dxa"/>
            <w:tcBorders>
              <w:top w:val="single" w:sz="5" w:space="0" w:color="000000"/>
              <w:left w:val="single" w:sz="5" w:space="0" w:color="000000"/>
              <w:bottom w:val="single" w:sz="5" w:space="0" w:color="000000"/>
              <w:right w:val="single" w:sz="5" w:space="0" w:color="000000"/>
            </w:tcBorders>
          </w:tcPr>
          <w:p w14:paraId="422CA907" w14:textId="77777777" w:rsidR="00596F61" w:rsidRDefault="00596F61" w:rsidP="00596F61">
            <w:pPr>
              <w:pStyle w:val="a7"/>
              <w:rPr>
                <w:lang w:eastAsia="zh-CN"/>
              </w:rPr>
            </w:pPr>
            <w:r>
              <w:rPr>
                <w:rFonts w:ascii="Arial" w:hAnsi="Arial" w:cs="Arial" w:hint="eastAsia"/>
                <w:sz w:val="18"/>
                <w:szCs w:val="18"/>
                <w:lang w:eastAsia="zh-CN"/>
              </w:rPr>
              <w:t xml:space="preserve">Results </w:t>
            </w:r>
            <w:r w:rsidRPr="00A745C7">
              <w:rPr>
                <w:rFonts w:ascii="Arial" w:hAnsi="Arial" w:cs="Arial" w:hint="eastAsia"/>
                <w:sz w:val="18"/>
                <w:szCs w:val="18"/>
                <w:lang w:eastAsia="zh-CN"/>
              </w:rPr>
              <w:t>(pg4</w:t>
            </w:r>
            <w:r>
              <w:rPr>
                <w:rFonts w:ascii="Arial" w:hAnsi="Arial" w:cs="Arial" w:hint="eastAsia"/>
                <w:sz w:val="18"/>
                <w:szCs w:val="18"/>
                <w:lang w:eastAsia="zh-CN"/>
              </w:rPr>
              <w:t xml:space="preserve">, pg5, </w:t>
            </w:r>
            <w:r w:rsidRPr="00A745C7">
              <w:rPr>
                <w:rFonts w:ascii="Arial" w:hAnsi="Arial" w:cs="Arial" w:hint="eastAsia"/>
                <w:sz w:val="18"/>
                <w:szCs w:val="18"/>
                <w:lang w:eastAsia="zh-CN"/>
              </w:rPr>
              <w:t>pg9)</w:t>
            </w:r>
          </w:p>
          <w:p w14:paraId="7C8F8A33" w14:textId="544C22F5" w:rsidR="00930A31" w:rsidRPr="00F767AA" w:rsidRDefault="00930A31" w:rsidP="005979B8">
            <w:pPr>
              <w:pStyle w:val="Default"/>
              <w:spacing w:before="40" w:after="40"/>
              <w:rPr>
                <w:rFonts w:ascii="Arial" w:hAnsi="Arial" w:cs="Arial"/>
                <w:color w:val="auto"/>
                <w:sz w:val="18"/>
                <w:szCs w:val="18"/>
                <w:lang w:eastAsia="zh-CN"/>
              </w:rPr>
            </w:pPr>
          </w:p>
        </w:tc>
      </w:tr>
      <w:tr w:rsidR="005604F3" w:rsidRPr="00F767AA"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F767AA"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F767AA" w:rsidRDefault="00930A31" w:rsidP="003B79FF">
            <w:pPr>
              <w:pStyle w:val="Default"/>
              <w:spacing w:before="40" w:after="40"/>
              <w:jc w:val="right"/>
              <w:rPr>
                <w:rFonts w:ascii="Arial" w:hAnsi="Arial" w:cs="Arial"/>
                <w:sz w:val="18"/>
                <w:szCs w:val="18"/>
              </w:rPr>
            </w:pPr>
            <w:r w:rsidRPr="00F767AA">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2D7FF7A8" w:rsidR="00930A31" w:rsidRPr="00F767AA" w:rsidRDefault="007B43A6" w:rsidP="00395ACB">
            <w:pPr>
              <w:pStyle w:val="Default"/>
              <w:spacing w:before="40" w:after="40"/>
              <w:rPr>
                <w:rFonts w:ascii="Arial" w:hAnsi="Arial" w:cs="Arial"/>
                <w:sz w:val="18"/>
                <w:szCs w:val="18"/>
                <w:lang w:eastAsia="zh-CN"/>
              </w:rPr>
            </w:pPr>
            <w:r w:rsidRPr="00F767AA">
              <w:rPr>
                <w:rFonts w:ascii="Arial" w:hAnsi="Arial" w:cs="Arial"/>
                <w:sz w:val="18"/>
                <w:szCs w:val="18"/>
              </w:rPr>
              <w:t>No marked heterogeneities were discovered</w:t>
            </w:r>
            <w:r w:rsidRPr="00F767AA">
              <w:rPr>
                <w:rFonts w:ascii="Arial" w:hAnsi="Arial" w:cs="Arial" w:hint="eastAsia"/>
                <w:sz w:val="18"/>
                <w:szCs w:val="18"/>
                <w:lang w:eastAsia="zh-CN"/>
              </w:rPr>
              <w:t xml:space="preserve"> in exploring cardiovascular mortality (</w:t>
            </w:r>
            <w:r w:rsidRPr="007B43A6">
              <w:rPr>
                <w:rFonts w:ascii="Times New Roman" w:eastAsia="宋体" w:hAnsi="Times New Roman" w:cs="Times New Roman"/>
                <w:color w:val="auto"/>
                <w:kern w:val="2"/>
                <w:sz w:val="21"/>
                <w:szCs w:val="22"/>
                <w:lang w:val="en-GB" w:eastAsia="zh-CN"/>
              </w:rPr>
              <w:t>I</w:t>
            </w:r>
            <w:r w:rsidRPr="007B43A6">
              <w:rPr>
                <w:rFonts w:ascii="Times New Roman" w:eastAsia="宋体" w:hAnsi="Times New Roman" w:cs="Times New Roman"/>
                <w:color w:val="auto"/>
                <w:kern w:val="2"/>
                <w:sz w:val="21"/>
                <w:szCs w:val="22"/>
                <w:vertAlign w:val="superscript"/>
                <w:lang w:val="en-GB" w:eastAsia="zh-CN"/>
              </w:rPr>
              <w:t>2</w:t>
            </w:r>
            <w:r w:rsidRPr="007B43A6">
              <w:rPr>
                <w:rFonts w:ascii="Times New Roman" w:eastAsia="宋体" w:hAnsi="Times New Roman" w:cs="Times New Roman"/>
                <w:color w:val="auto"/>
                <w:kern w:val="2"/>
                <w:sz w:val="21"/>
                <w:szCs w:val="22"/>
                <w:lang w:val="en-GB" w:eastAsia="zh-CN"/>
              </w:rPr>
              <w:t>=0%</w:t>
            </w:r>
            <w:r w:rsidRPr="00F767AA">
              <w:rPr>
                <w:rFonts w:ascii="Arial" w:hAnsi="Arial" w:cs="Arial" w:hint="eastAsia"/>
                <w:sz w:val="18"/>
                <w:szCs w:val="18"/>
                <w:lang w:eastAsia="zh-CN"/>
              </w:rPr>
              <w:t>).</w:t>
            </w:r>
            <w:r w:rsidRPr="00F767AA">
              <w:t xml:space="preserve"> </w:t>
            </w:r>
            <w:r w:rsidRPr="00F767AA">
              <w:rPr>
                <w:rFonts w:ascii="Arial" w:hAnsi="Arial" w:cs="Arial"/>
                <w:sz w:val="18"/>
                <w:szCs w:val="18"/>
                <w:lang w:eastAsia="zh-CN"/>
              </w:rPr>
              <w:t>Alirocumab (</w:t>
            </w:r>
            <w:r w:rsidRPr="00395ACB">
              <w:rPr>
                <w:rFonts w:ascii="Arial" w:hAnsi="Arial" w:cs="Arial"/>
                <w:color w:val="FF0000"/>
                <w:sz w:val="18"/>
                <w:szCs w:val="18"/>
                <w:lang w:eastAsia="zh-CN"/>
              </w:rPr>
              <w:t>P&lt;0.001</w:t>
            </w:r>
            <w:r w:rsidRPr="00F767AA">
              <w:rPr>
                <w:rFonts w:ascii="Arial" w:hAnsi="Arial" w:cs="Arial"/>
                <w:sz w:val="18"/>
                <w:szCs w:val="18"/>
                <w:lang w:eastAsia="zh-CN"/>
              </w:rPr>
              <w:t>, I</w:t>
            </w:r>
            <w:r w:rsidRPr="00825AC3">
              <w:rPr>
                <w:rFonts w:ascii="Arial" w:hAnsi="Arial" w:cs="Arial"/>
                <w:sz w:val="18"/>
                <w:szCs w:val="18"/>
                <w:vertAlign w:val="superscript"/>
                <w:lang w:eastAsia="zh-CN"/>
              </w:rPr>
              <w:t>2</w:t>
            </w:r>
            <w:r w:rsidRPr="00F767AA">
              <w:rPr>
                <w:rFonts w:ascii="Arial" w:hAnsi="Arial" w:cs="Arial"/>
                <w:sz w:val="18"/>
                <w:szCs w:val="18"/>
                <w:lang w:eastAsia="zh-CN"/>
              </w:rPr>
              <w:t>=94%) and evolocumab (</w:t>
            </w:r>
            <w:r w:rsidRPr="00395ACB">
              <w:rPr>
                <w:rFonts w:ascii="Arial" w:hAnsi="Arial" w:cs="Arial"/>
                <w:color w:val="FF0000"/>
                <w:sz w:val="18"/>
                <w:szCs w:val="18"/>
                <w:lang w:eastAsia="zh-CN"/>
              </w:rPr>
              <w:t>P&lt;0.001</w:t>
            </w:r>
            <w:r w:rsidRPr="00F767AA">
              <w:rPr>
                <w:rFonts w:ascii="Arial" w:hAnsi="Arial" w:cs="Arial"/>
                <w:sz w:val="18"/>
                <w:szCs w:val="18"/>
                <w:lang w:eastAsia="zh-CN"/>
              </w:rPr>
              <w:t>, I2=93%) showed significant heterogeneities between the trials in the analyses for LDL-C; therefore, random-effect models were used.</w:t>
            </w:r>
          </w:p>
        </w:tc>
        <w:tc>
          <w:tcPr>
            <w:tcW w:w="1200" w:type="dxa"/>
            <w:tcBorders>
              <w:top w:val="single" w:sz="5" w:space="0" w:color="000000"/>
              <w:left w:val="single" w:sz="5" w:space="0" w:color="000000"/>
              <w:bottom w:val="single" w:sz="5" w:space="0" w:color="000000"/>
              <w:right w:val="single" w:sz="5" w:space="0" w:color="000000"/>
            </w:tcBorders>
          </w:tcPr>
          <w:p w14:paraId="43F50D93" w14:textId="77777777" w:rsidR="00596F61" w:rsidRDefault="00596F61" w:rsidP="00596F61">
            <w:pPr>
              <w:pStyle w:val="a7"/>
              <w:rPr>
                <w:lang w:eastAsia="zh-CN"/>
              </w:rPr>
            </w:pPr>
            <w:r>
              <w:rPr>
                <w:rFonts w:ascii="Arial" w:hAnsi="Arial" w:cs="Arial" w:hint="eastAsia"/>
                <w:sz w:val="18"/>
                <w:szCs w:val="18"/>
                <w:lang w:eastAsia="zh-CN"/>
              </w:rPr>
              <w:t xml:space="preserve">Results </w:t>
            </w:r>
            <w:r w:rsidRPr="00A745C7">
              <w:rPr>
                <w:rFonts w:ascii="Arial" w:hAnsi="Arial" w:cs="Arial" w:hint="eastAsia"/>
                <w:sz w:val="18"/>
                <w:szCs w:val="18"/>
                <w:lang w:eastAsia="zh-CN"/>
              </w:rPr>
              <w:t>(pg4</w:t>
            </w:r>
            <w:r>
              <w:rPr>
                <w:rFonts w:ascii="Arial" w:hAnsi="Arial" w:cs="Arial" w:hint="eastAsia"/>
                <w:sz w:val="18"/>
                <w:szCs w:val="18"/>
                <w:lang w:eastAsia="zh-CN"/>
              </w:rPr>
              <w:t xml:space="preserve">, pg5, </w:t>
            </w:r>
            <w:r w:rsidRPr="00A745C7">
              <w:rPr>
                <w:rFonts w:ascii="Arial" w:hAnsi="Arial" w:cs="Arial" w:hint="eastAsia"/>
                <w:sz w:val="18"/>
                <w:szCs w:val="18"/>
                <w:lang w:eastAsia="zh-CN"/>
              </w:rPr>
              <w:t>pg9)</w:t>
            </w:r>
          </w:p>
          <w:p w14:paraId="05D8123F" w14:textId="4F0F8805" w:rsidR="00930A31" w:rsidRPr="00F767AA" w:rsidRDefault="00930A31" w:rsidP="00395ACB">
            <w:pPr>
              <w:pStyle w:val="Default"/>
              <w:spacing w:before="40" w:after="40"/>
              <w:rPr>
                <w:rFonts w:ascii="Arial" w:hAnsi="Arial" w:cs="Arial"/>
                <w:color w:val="auto"/>
                <w:sz w:val="18"/>
                <w:szCs w:val="18"/>
                <w:lang w:eastAsia="zh-CN"/>
              </w:rPr>
            </w:pPr>
          </w:p>
        </w:tc>
      </w:tr>
      <w:tr w:rsidR="005604F3" w:rsidRPr="00F767AA"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F767AA"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F767AA" w:rsidRDefault="00930A31" w:rsidP="003B79FF">
            <w:pPr>
              <w:pStyle w:val="Default"/>
              <w:spacing w:before="40" w:after="40"/>
              <w:jc w:val="right"/>
              <w:rPr>
                <w:rFonts w:ascii="Arial" w:hAnsi="Arial" w:cs="Arial"/>
                <w:sz w:val="18"/>
                <w:szCs w:val="18"/>
              </w:rPr>
            </w:pPr>
            <w:r w:rsidRPr="00F767AA">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4E45C2B8" w:rsidR="00930A31" w:rsidRPr="00F767AA" w:rsidRDefault="007A2E3E" w:rsidP="005979B8">
            <w:pPr>
              <w:pStyle w:val="Default"/>
              <w:spacing w:before="40" w:after="40"/>
              <w:rPr>
                <w:rFonts w:ascii="Arial" w:hAnsi="Arial" w:cs="Arial"/>
                <w:sz w:val="18"/>
                <w:szCs w:val="18"/>
              </w:rPr>
            </w:pPr>
            <w:r w:rsidRPr="00F767AA">
              <w:rPr>
                <w:rFonts w:ascii="Arial" w:hAnsi="Arial" w:cs="Arial"/>
                <w:sz w:val="18"/>
                <w:szCs w:val="18"/>
              </w:rPr>
              <w:t>In the process of being included in the study, we explore the degree of influence on the results by eliminating the studies one by one. We find that after eliminating each study, there is almost no influence on the results, and the results of eliminating the studies one by one are more consistent.</w:t>
            </w:r>
          </w:p>
        </w:tc>
        <w:tc>
          <w:tcPr>
            <w:tcW w:w="1200" w:type="dxa"/>
            <w:tcBorders>
              <w:top w:val="single" w:sz="5" w:space="0" w:color="000000"/>
              <w:left w:val="single" w:sz="5" w:space="0" w:color="000000"/>
              <w:bottom w:val="single" w:sz="5" w:space="0" w:color="000000"/>
              <w:right w:val="single" w:sz="5" w:space="0" w:color="000000"/>
            </w:tcBorders>
          </w:tcPr>
          <w:p w14:paraId="32E0B1FA" w14:textId="6A0997D6" w:rsidR="00930A31" w:rsidRPr="00F767AA" w:rsidRDefault="007A2E3E" w:rsidP="005979B8">
            <w:pPr>
              <w:pStyle w:val="Default"/>
              <w:spacing w:before="40" w:after="40"/>
              <w:rPr>
                <w:rFonts w:ascii="Arial" w:hAnsi="Arial" w:cs="Arial"/>
                <w:color w:val="auto"/>
                <w:sz w:val="18"/>
                <w:szCs w:val="18"/>
                <w:lang w:eastAsia="zh-CN"/>
              </w:rPr>
            </w:pPr>
            <w:r w:rsidRPr="00F767AA">
              <w:rPr>
                <w:rFonts w:ascii="Arial" w:hAnsi="Arial" w:cs="Arial" w:hint="eastAsia"/>
                <w:color w:val="auto"/>
                <w:sz w:val="18"/>
                <w:szCs w:val="18"/>
                <w:lang w:eastAsia="zh-CN"/>
              </w:rPr>
              <w:t>NA</w:t>
            </w:r>
          </w:p>
        </w:tc>
      </w:tr>
      <w:tr w:rsidR="005604F3" w:rsidRPr="00F767AA"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F767AA" w:rsidRDefault="00B51910" w:rsidP="005979B8">
            <w:pPr>
              <w:pStyle w:val="Default"/>
              <w:spacing w:before="40" w:after="40"/>
              <w:rPr>
                <w:rFonts w:ascii="Arial" w:hAnsi="Arial" w:cs="Arial"/>
                <w:sz w:val="18"/>
                <w:szCs w:val="18"/>
              </w:rPr>
            </w:pPr>
            <w:r w:rsidRPr="00F767AA">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F767AA" w:rsidRDefault="00FB3483" w:rsidP="003B79FF">
            <w:pPr>
              <w:pStyle w:val="Default"/>
              <w:spacing w:before="40" w:after="40"/>
              <w:jc w:val="right"/>
              <w:rPr>
                <w:rFonts w:ascii="Arial" w:hAnsi="Arial" w:cs="Arial"/>
                <w:sz w:val="18"/>
                <w:szCs w:val="18"/>
              </w:rPr>
            </w:pPr>
            <w:r w:rsidRPr="00F767AA">
              <w:rPr>
                <w:rFonts w:ascii="Arial" w:hAnsi="Arial" w:cs="Arial"/>
                <w:sz w:val="18"/>
                <w:szCs w:val="18"/>
              </w:rPr>
              <w:t>2</w:t>
            </w:r>
            <w:r w:rsidR="00B51910" w:rsidRPr="00F767AA">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10E8D46" w:rsidR="00FB3483" w:rsidRPr="00F767AA" w:rsidRDefault="004A29EE" w:rsidP="00825AC3">
            <w:pPr>
              <w:pStyle w:val="Default"/>
              <w:spacing w:before="40" w:after="40"/>
              <w:rPr>
                <w:rFonts w:ascii="Arial" w:hAnsi="Arial" w:cs="Arial"/>
                <w:sz w:val="18"/>
                <w:szCs w:val="18"/>
                <w:lang w:eastAsia="zh-CN"/>
              </w:rPr>
            </w:pPr>
            <w:r w:rsidRPr="00F767AA">
              <w:rPr>
                <w:rFonts w:ascii="Arial" w:hAnsi="Arial" w:cs="Arial" w:hint="eastAsia"/>
                <w:sz w:val="18"/>
                <w:szCs w:val="18"/>
                <w:lang w:eastAsia="zh-CN"/>
              </w:rPr>
              <w:t>Figure</w:t>
            </w:r>
            <w:r w:rsidR="00825AC3">
              <w:rPr>
                <w:rFonts w:ascii="Arial" w:hAnsi="Arial" w:cs="Arial" w:hint="eastAsia"/>
                <w:sz w:val="18"/>
                <w:szCs w:val="18"/>
                <w:lang w:eastAsia="zh-CN"/>
              </w:rPr>
              <w:t>7</w:t>
            </w:r>
            <w:r w:rsidRPr="00F767AA">
              <w:rPr>
                <w:rFonts w:ascii="Arial" w:hAnsi="Arial" w:cs="Arial" w:hint="eastAsia"/>
                <w:sz w:val="18"/>
                <w:szCs w:val="18"/>
                <w:lang w:eastAsia="zh-CN"/>
              </w:rPr>
              <w:t xml:space="preserve"> indicates that reporting biases </w:t>
            </w:r>
            <w:r w:rsidRPr="00F767AA">
              <w:rPr>
                <w:rFonts w:ascii="Arial" w:hAnsi="Arial" w:cs="Arial"/>
                <w:sz w:val="18"/>
                <w:szCs w:val="18"/>
                <w:lang w:eastAsia="zh-CN"/>
              </w:rPr>
              <w:t>were evaluated as having a low risk of bias.</w:t>
            </w:r>
          </w:p>
        </w:tc>
        <w:tc>
          <w:tcPr>
            <w:tcW w:w="1200" w:type="dxa"/>
            <w:tcBorders>
              <w:top w:val="single" w:sz="5" w:space="0" w:color="000000"/>
              <w:left w:val="single" w:sz="5" w:space="0" w:color="000000"/>
              <w:bottom w:val="single" w:sz="5" w:space="0" w:color="000000"/>
              <w:right w:val="single" w:sz="5" w:space="0" w:color="000000"/>
            </w:tcBorders>
          </w:tcPr>
          <w:p w14:paraId="245AE893" w14:textId="77777777" w:rsidR="00596F61" w:rsidRDefault="00596F61" w:rsidP="00596F61">
            <w:pPr>
              <w:pStyle w:val="a7"/>
            </w:pPr>
            <w:r>
              <w:rPr>
                <w:rFonts w:ascii="Arial" w:hAnsi="Arial" w:cs="Arial" w:hint="eastAsia"/>
                <w:sz w:val="18"/>
                <w:szCs w:val="18"/>
                <w:lang w:eastAsia="zh-CN"/>
              </w:rPr>
              <w:t xml:space="preserve">Results </w:t>
            </w:r>
            <w:r w:rsidRPr="00A745C7">
              <w:rPr>
                <w:rFonts w:ascii="Arial" w:hAnsi="Arial" w:cs="Arial" w:hint="eastAsia"/>
                <w:sz w:val="18"/>
                <w:szCs w:val="18"/>
                <w:lang w:eastAsia="zh-CN"/>
              </w:rPr>
              <w:t>(pg9)</w:t>
            </w:r>
          </w:p>
          <w:p w14:paraId="1A435861" w14:textId="7D13823F" w:rsidR="00FB3483" w:rsidRPr="00F767AA" w:rsidRDefault="004A29EE" w:rsidP="005979B8">
            <w:pPr>
              <w:pStyle w:val="Default"/>
              <w:spacing w:before="40" w:after="40"/>
              <w:rPr>
                <w:rFonts w:ascii="Arial" w:hAnsi="Arial" w:cs="Arial"/>
                <w:color w:val="auto"/>
                <w:sz w:val="18"/>
                <w:szCs w:val="18"/>
                <w:lang w:eastAsia="zh-CN"/>
              </w:rPr>
            </w:pPr>
            <w:r w:rsidRPr="00F767AA">
              <w:rPr>
                <w:rFonts w:ascii="Arial" w:hAnsi="Arial" w:cs="Arial" w:hint="eastAsia"/>
                <w:color w:val="auto"/>
                <w:sz w:val="18"/>
                <w:szCs w:val="18"/>
                <w:lang w:eastAsia="zh-CN"/>
              </w:rPr>
              <w:t>Figure</w:t>
            </w:r>
            <w:r w:rsidR="00825AC3">
              <w:rPr>
                <w:rFonts w:ascii="Arial" w:hAnsi="Arial" w:cs="Arial" w:hint="eastAsia"/>
                <w:color w:val="auto"/>
                <w:sz w:val="18"/>
                <w:szCs w:val="18"/>
                <w:lang w:eastAsia="zh-CN"/>
              </w:rPr>
              <w:t>7</w:t>
            </w:r>
          </w:p>
        </w:tc>
      </w:tr>
      <w:tr w:rsidR="005604F3" w:rsidRPr="00F767AA"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F767AA" w:rsidRDefault="00077B44" w:rsidP="00077B44">
            <w:pPr>
              <w:pStyle w:val="Default"/>
              <w:spacing w:before="40" w:after="40"/>
              <w:rPr>
                <w:rFonts w:ascii="Arial" w:hAnsi="Arial" w:cs="Arial"/>
                <w:sz w:val="18"/>
                <w:szCs w:val="18"/>
              </w:rPr>
            </w:pPr>
            <w:r w:rsidRPr="00F767AA">
              <w:rPr>
                <w:rFonts w:ascii="Arial" w:hAnsi="Arial" w:cs="Arial"/>
                <w:sz w:val="18"/>
                <w:szCs w:val="18"/>
              </w:rPr>
              <w:t xml:space="preserve">Certainty of </w:t>
            </w:r>
            <w:r w:rsidRPr="00F767AA">
              <w:rPr>
                <w:rFonts w:ascii="Arial" w:hAnsi="Arial" w:cs="Arial"/>
                <w:sz w:val="18"/>
                <w:szCs w:val="18"/>
              </w:rPr>
              <w:lastRenderedPageBreak/>
              <w:t xml:space="preserve">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F767AA" w:rsidRDefault="00077B44" w:rsidP="00077B44">
            <w:pPr>
              <w:pStyle w:val="Default"/>
              <w:spacing w:before="40" w:after="40"/>
              <w:jc w:val="right"/>
              <w:rPr>
                <w:rFonts w:ascii="Arial" w:hAnsi="Arial" w:cs="Arial"/>
                <w:sz w:val="18"/>
                <w:szCs w:val="18"/>
              </w:rPr>
            </w:pPr>
            <w:r w:rsidRPr="00F767AA">
              <w:rPr>
                <w:rFonts w:ascii="Arial" w:hAnsi="Arial" w:cs="Arial"/>
                <w:sz w:val="18"/>
                <w:szCs w:val="18"/>
              </w:rPr>
              <w:lastRenderedPageBreak/>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131BC6FF" w:rsidR="00077B44" w:rsidRPr="00F767AA" w:rsidRDefault="00DC38DC" w:rsidP="00077B44">
            <w:pPr>
              <w:pStyle w:val="Default"/>
              <w:spacing w:before="40" w:after="40"/>
              <w:rPr>
                <w:rFonts w:ascii="Arial" w:hAnsi="Arial" w:cs="Arial"/>
                <w:sz w:val="18"/>
                <w:szCs w:val="18"/>
              </w:rPr>
            </w:pPr>
            <w:r w:rsidRPr="00F767AA">
              <w:rPr>
                <w:rFonts w:ascii="Arial" w:hAnsi="Arial" w:cs="Arial"/>
                <w:sz w:val="18"/>
                <w:szCs w:val="18"/>
              </w:rPr>
              <w:t xml:space="preserve">Quality evaluation of research can increase the credibility of evidence.In terms of individual studies, 4 or more items of each study were </w:t>
            </w:r>
            <w:r w:rsidRPr="00F767AA">
              <w:rPr>
                <w:rFonts w:ascii="Arial" w:hAnsi="Arial" w:cs="Arial"/>
                <w:sz w:val="18"/>
                <w:szCs w:val="18"/>
              </w:rPr>
              <w:lastRenderedPageBreak/>
              <w:t>evaluated as having a low risk of bias. Most of the information stemmed from trials with a low risk of bias, and the included trials were not significantly different regarding risk of bias.</w:t>
            </w:r>
          </w:p>
        </w:tc>
        <w:tc>
          <w:tcPr>
            <w:tcW w:w="1200" w:type="dxa"/>
            <w:tcBorders>
              <w:top w:val="single" w:sz="5" w:space="0" w:color="000000"/>
              <w:left w:val="single" w:sz="5" w:space="0" w:color="000000"/>
              <w:bottom w:val="single" w:sz="5" w:space="0" w:color="000000"/>
              <w:right w:val="single" w:sz="5" w:space="0" w:color="000000"/>
            </w:tcBorders>
          </w:tcPr>
          <w:p w14:paraId="0FAB879C" w14:textId="77777777" w:rsidR="00596F61" w:rsidRDefault="00596F61" w:rsidP="00596F61">
            <w:pPr>
              <w:pStyle w:val="a7"/>
            </w:pPr>
            <w:r>
              <w:rPr>
                <w:rFonts w:ascii="Arial" w:hAnsi="Arial" w:cs="Arial" w:hint="eastAsia"/>
                <w:sz w:val="18"/>
                <w:szCs w:val="18"/>
                <w:lang w:eastAsia="zh-CN"/>
              </w:rPr>
              <w:lastRenderedPageBreak/>
              <w:t xml:space="preserve">Results </w:t>
            </w:r>
            <w:r w:rsidRPr="00A745C7">
              <w:rPr>
                <w:rFonts w:ascii="Arial" w:hAnsi="Arial" w:cs="Arial" w:hint="eastAsia"/>
                <w:sz w:val="18"/>
                <w:szCs w:val="18"/>
                <w:lang w:eastAsia="zh-CN"/>
              </w:rPr>
              <w:t>(pg9)</w:t>
            </w:r>
          </w:p>
          <w:p w14:paraId="76AE189C" w14:textId="1D848C20" w:rsidR="00077B44" w:rsidRPr="00F767AA" w:rsidRDefault="00825AC3" w:rsidP="00077B44">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lastRenderedPageBreak/>
              <w:t>Figure</w:t>
            </w:r>
            <w:proofErr w:type="gramStart"/>
            <w:r>
              <w:rPr>
                <w:rFonts w:ascii="Arial" w:hAnsi="Arial" w:cs="Arial" w:hint="eastAsia"/>
                <w:color w:val="auto"/>
                <w:sz w:val="18"/>
                <w:szCs w:val="18"/>
                <w:lang w:eastAsia="zh-CN"/>
              </w:rPr>
              <w:t>7</w:t>
            </w:r>
            <w:r w:rsidR="00DC38DC" w:rsidRPr="00F767AA">
              <w:rPr>
                <w:rFonts w:ascii="Arial" w:hAnsi="Arial" w:cs="Arial" w:hint="eastAsia"/>
                <w:color w:val="auto"/>
                <w:sz w:val="18"/>
                <w:szCs w:val="18"/>
                <w:lang w:eastAsia="zh-CN"/>
              </w:rPr>
              <w:t>,Figure</w:t>
            </w:r>
            <w:proofErr w:type="gramEnd"/>
            <w:r>
              <w:rPr>
                <w:rFonts w:ascii="Arial" w:hAnsi="Arial" w:cs="Arial" w:hint="eastAsia"/>
                <w:color w:val="auto"/>
                <w:sz w:val="18"/>
                <w:szCs w:val="18"/>
                <w:lang w:eastAsia="zh-CN"/>
              </w:rPr>
              <w:t>8</w:t>
            </w:r>
          </w:p>
        </w:tc>
      </w:tr>
      <w:tr w:rsidR="00DC38DC" w:rsidRPr="00F767AA"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F767AA" w:rsidRDefault="00077B44" w:rsidP="00077B44">
            <w:pPr>
              <w:pStyle w:val="Default"/>
              <w:rPr>
                <w:rFonts w:ascii="Arial" w:hAnsi="Arial" w:cs="Arial"/>
                <w:sz w:val="18"/>
                <w:szCs w:val="18"/>
              </w:rPr>
            </w:pPr>
            <w:r w:rsidRPr="00F767AA">
              <w:rPr>
                <w:rFonts w:ascii="Arial" w:hAnsi="Arial" w:cs="Arial"/>
                <w:b/>
                <w:bCs/>
                <w:sz w:val="18"/>
                <w:szCs w:val="18"/>
              </w:rPr>
              <w:lastRenderedPageBreak/>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F767AA" w:rsidRDefault="00077B44" w:rsidP="00077B44">
            <w:pPr>
              <w:pStyle w:val="Default"/>
              <w:jc w:val="center"/>
              <w:rPr>
                <w:rFonts w:ascii="Arial" w:hAnsi="Arial" w:cs="Arial"/>
                <w:color w:val="auto"/>
                <w:sz w:val="18"/>
                <w:szCs w:val="18"/>
              </w:rPr>
            </w:pPr>
          </w:p>
        </w:tc>
      </w:tr>
      <w:tr w:rsidR="005604F3" w:rsidRPr="00F767AA"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F767AA" w:rsidRDefault="00930A31" w:rsidP="00077B44">
            <w:pPr>
              <w:pStyle w:val="Default"/>
              <w:spacing w:before="40" w:after="40"/>
              <w:rPr>
                <w:rFonts w:ascii="Arial" w:hAnsi="Arial" w:cs="Arial"/>
                <w:sz w:val="18"/>
                <w:szCs w:val="18"/>
              </w:rPr>
            </w:pPr>
            <w:r w:rsidRPr="00F767AA">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F767AA" w:rsidRDefault="00930A31" w:rsidP="00077B44">
            <w:pPr>
              <w:pStyle w:val="Default"/>
              <w:spacing w:before="40" w:after="40"/>
              <w:jc w:val="right"/>
              <w:rPr>
                <w:rFonts w:ascii="Arial" w:hAnsi="Arial" w:cs="Arial"/>
                <w:sz w:val="18"/>
                <w:szCs w:val="18"/>
              </w:rPr>
            </w:pPr>
            <w:r w:rsidRPr="00F767AA">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36E47142" w:rsidR="00930A31" w:rsidRPr="00F767AA" w:rsidRDefault="00DC38DC" w:rsidP="00077B44">
            <w:pPr>
              <w:pStyle w:val="Default"/>
              <w:spacing w:before="40" w:after="40"/>
              <w:rPr>
                <w:rFonts w:ascii="Arial" w:hAnsi="Arial" w:cs="Arial"/>
                <w:sz w:val="18"/>
                <w:szCs w:val="18"/>
                <w:lang w:eastAsia="zh-CN"/>
              </w:rPr>
            </w:pPr>
            <w:r w:rsidRPr="00F767AA">
              <w:rPr>
                <w:rFonts w:ascii="Arial" w:hAnsi="Arial" w:cs="Arial"/>
                <w:sz w:val="18"/>
                <w:szCs w:val="18"/>
              </w:rPr>
              <w:t>Navarese’s study published in JAMA 2018 suggested that the greatest benefit from LDL-C lowering therapy may occur for patients with baseline LDL-C levels of 100 mg/dL or greater. The differences were that our analysis mainly explored the benefit of alirocumab and evolocumab on cardiovascular mortality at different baseline levels, while Navarese elaborated on the association between less/more intensive LDL-C–lowering therapy and cardiovascular mortality. In the FOURIER trial, when detecting the outcomes of the cardiovascular endpoints individually, there was no significant difference in cardiovascular mortality or death from any cause between the 2 groups. Our findings also indicated that evolocumab did not have a significant effect on cardiovascular mortality. However, a reduction in cardiovascular events was found within the first year of evolocumab therapy In the OSLER trial. Differences in results may be due to the fact that OSLER trial was based on a relatively small number of events.</w:t>
            </w:r>
            <w:r w:rsidR="00856E38" w:rsidRPr="00F767AA">
              <w:rPr>
                <w:rFonts w:hint="eastAsia"/>
              </w:rPr>
              <w:t xml:space="preserve"> </w:t>
            </w:r>
            <w:r w:rsidR="00856E38" w:rsidRPr="00F767AA">
              <w:rPr>
                <w:rFonts w:ascii="Arial" w:hAnsi="Arial" w:cs="Arial" w:hint="eastAsia"/>
                <w:sz w:val="18"/>
                <w:szCs w:val="18"/>
              </w:rPr>
              <w:t xml:space="preserve">In our analyses, alirocumab significantly reduced the risk of cardiovascular mortality with a baseline LDL-C level of </w:t>
            </w:r>
            <w:r w:rsidR="00856E38" w:rsidRPr="00F767AA">
              <w:rPr>
                <w:rFonts w:ascii="Arial" w:hAnsi="Arial" w:cs="Arial" w:hint="eastAsia"/>
                <w:sz w:val="18"/>
                <w:szCs w:val="18"/>
              </w:rPr>
              <w:t>≥</w:t>
            </w:r>
            <w:r w:rsidR="00856E38" w:rsidRPr="00F767AA">
              <w:rPr>
                <w:rFonts w:ascii="Arial" w:hAnsi="Arial" w:cs="Arial" w:hint="eastAsia"/>
                <w:sz w:val="18"/>
                <w:szCs w:val="18"/>
              </w:rPr>
              <w:t>100 mg/dl. This result is consistent with those of a series of ODYSSEY trials. The efficient management of blood lipids via alirocumab is</w:t>
            </w:r>
            <w:r w:rsidR="00856E38" w:rsidRPr="00F767AA">
              <w:rPr>
                <w:rFonts w:ascii="Arial" w:hAnsi="Arial" w:cs="Arial"/>
                <w:sz w:val="18"/>
                <w:szCs w:val="18"/>
              </w:rPr>
              <w:t xml:space="preserve"> the main reason for the reduced risk of cardiovascular mortality. In particular, alirocumab significantly reduced plasma levels of Lp(a), which is an independent cardiovascular risk factor and is higher in patients with FH. In the ODYSSEY FH I trial, the risk of cardiovascular events was reported to be 100-fold greater in patients with heterozygous familial hypercholesterolaemia (aged 20–39 years) than in the general </w:t>
            </w:r>
            <w:proofErr w:type="gramStart"/>
            <w:r w:rsidR="00856E38" w:rsidRPr="00F767AA">
              <w:rPr>
                <w:rFonts w:ascii="Arial" w:hAnsi="Arial" w:cs="Arial"/>
                <w:sz w:val="18"/>
                <w:szCs w:val="18"/>
              </w:rPr>
              <w:t>population,</w:t>
            </w:r>
            <w:r w:rsidR="00856E38" w:rsidRPr="00F767AA">
              <w:rPr>
                <w:rFonts w:ascii="Arial" w:hAnsi="Arial" w:cs="Arial" w:hint="eastAsia"/>
                <w:sz w:val="18"/>
                <w:szCs w:val="18"/>
                <w:lang w:eastAsia="zh-CN"/>
              </w:rPr>
              <w:t>w</w:t>
            </w:r>
            <w:r w:rsidR="00856E38" w:rsidRPr="00F767AA">
              <w:rPr>
                <w:rFonts w:ascii="Arial" w:hAnsi="Arial" w:cs="Arial"/>
                <w:sz w:val="18"/>
                <w:szCs w:val="18"/>
              </w:rPr>
              <w:t>hich</w:t>
            </w:r>
            <w:proofErr w:type="gramEnd"/>
            <w:r w:rsidR="00856E38" w:rsidRPr="00F767AA">
              <w:rPr>
                <w:rFonts w:ascii="Arial" w:hAnsi="Arial" w:cs="Arial"/>
                <w:sz w:val="18"/>
                <w:szCs w:val="18"/>
              </w:rPr>
              <w:t xml:space="preserve"> may be the reason why the benefit of cardiovascular mortality from alirocumab is not marked in familial hypercholesterolaemia. In the ODYSSEY LONG TERM trial, there was a 48% decrease in cardiovascular events observed in the alirocumab group; four patients in the alirocumab group died of coronary heart disease, and seven patients died in the control group. These discoveries preliminarily supported the hypothesis that alirocumab has the potential to offer cardiovascular outcome benefits in addition to its substantial LDL-C lowering capabilities.</w:t>
            </w:r>
          </w:p>
        </w:tc>
        <w:tc>
          <w:tcPr>
            <w:tcW w:w="1200" w:type="dxa"/>
            <w:tcBorders>
              <w:top w:val="single" w:sz="5" w:space="0" w:color="000000"/>
              <w:left w:val="single" w:sz="5" w:space="0" w:color="000000"/>
              <w:bottom w:val="single" w:sz="5" w:space="0" w:color="000000"/>
              <w:right w:val="single" w:sz="5" w:space="0" w:color="000000"/>
            </w:tcBorders>
          </w:tcPr>
          <w:p w14:paraId="336F0287" w14:textId="5DC322E0" w:rsidR="00930A31" w:rsidRPr="00F767AA" w:rsidRDefault="00596F61" w:rsidP="00077B44">
            <w:pPr>
              <w:pStyle w:val="Default"/>
              <w:spacing w:before="40" w:after="40"/>
              <w:rPr>
                <w:rFonts w:ascii="Arial" w:hAnsi="Arial" w:cs="Arial"/>
                <w:color w:val="auto"/>
                <w:sz w:val="18"/>
                <w:szCs w:val="18"/>
                <w:lang w:eastAsia="zh-CN"/>
              </w:rPr>
            </w:pPr>
            <w:r w:rsidRPr="00A745C7">
              <w:rPr>
                <w:rFonts w:ascii="Arial" w:hAnsi="Arial" w:cs="Arial"/>
                <w:sz w:val="18"/>
                <w:szCs w:val="18"/>
                <w:lang w:eastAsia="zh-CN"/>
              </w:rPr>
              <w:t>Discussion</w:t>
            </w:r>
            <w:r w:rsidRPr="00A745C7">
              <w:rPr>
                <w:rFonts w:ascii="Arial" w:hAnsi="Arial" w:cs="Arial" w:hint="eastAsia"/>
                <w:sz w:val="18"/>
                <w:szCs w:val="18"/>
                <w:lang w:eastAsia="zh-CN"/>
              </w:rPr>
              <w:t xml:space="preserve"> </w:t>
            </w:r>
            <w:r w:rsidRPr="00A745C7">
              <w:rPr>
                <w:rFonts w:ascii="Arial" w:hAnsi="Arial" w:cs="Arial"/>
                <w:sz w:val="18"/>
                <w:szCs w:val="18"/>
                <w:lang w:eastAsia="zh-CN"/>
              </w:rPr>
              <w:t>(pg1</w:t>
            </w:r>
            <w:r w:rsidRPr="00A745C7">
              <w:rPr>
                <w:rFonts w:ascii="Arial" w:hAnsi="Arial" w:cs="Arial" w:hint="eastAsia"/>
                <w:sz w:val="18"/>
                <w:szCs w:val="18"/>
                <w:lang w:eastAsia="zh-CN"/>
              </w:rPr>
              <w:t>0</w:t>
            </w:r>
            <w:r w:rsidRPr="00A745C7">
              <w:rPr>
                <w:rFonts w:ascii="Arial" w:hAnsi="Arial" w:cs="Arial"/>
                <w:sz w:val="18"/>
                <w:szCs w:val="18"/>
                <w:lang w:eastAsia="zh-CN"/>
              </w:rPr>
              <w:t>-</w:t>
            </w:r>
            <w:r w:rsidRPr="00A745C7">
              <w:rPr>
                <w:rFonts w:ascii="Arial" w:hAnsi="Arial" w:cs="Arial" w:hint="eastAsia"/>
                <w:sz w:val="18"/>
                <w:szCs w:val="18"/>
                <w:lang w:eastAsia="zh-CN"/>
              </w:rPr>
              <w:t>14</w:t>
            </w:r>
            <w:r w:rsidRPr="00A745C7">
              <w:rPr>
                <w:rFonts w:ascii="Arial" w:hAnsi="Arial" w:cs="Arial"/>
                <w:sz w:val="18"/>
                <w:szCs w:val="18"/>
                <w:lang w:eastAsia="zh-CN"/>
              </w:rPr>
              <w:t>)</w:t>
            </w:r>
          </w:p>
        </w:tc>
      </w:tr>
      <w:tr w:rsidR="005604F3" w:rsidRPr="00F767AA"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F767AA"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F767AA" w:rsidRDefault="00930A31" w:rsidP="00077B44">
            <w:pPr>
              <w:pStyle w:val="Default"/>
              <w:spacing w:before="40" w:after="40"/>
              <w:jc w:val="right"/>
              <w:rPr>
                <w:rFonts w:ascii="Arial" w:hAnsi="Arial" w:cs="Arial"/>
                <w:sz w:val="18"/>
                <w:szCs w:val="18"/>
              </w:rPr>
            </w:pPr>
            <w:r w:rsidRPr="00F767AA">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3790881A" w:rsidR="00930A31" w:rsidRPr="00F767AA" w:rsidRDefault="00856E38" w:rsidP="00716317">
            <w:pPr>
              <w:pStyle w:val="Default"/>
              <w:spacing w:before="40" w:after="40"/>
              <w:rPr>
                <w:rFonts w:ascii="Arial" w:hAnsi="Arial" w:cs="Arial"/>
                <w:sz w:val="18"/>
                <w:szCs w:val="18"/>
                <w:lang w:eastAsia="zh-CN"/>
              </w:rPr>
            </w:pPr>
            <w:r w:rsidRPr="00F767AA">
              <w:rPr>
                <w:rFonts w:ascii="Arial" w:hAnsi="Arial" w:cs="Arial"/>
                <w:sz w:val="18"/>
                <w:szCs w:val="18"/>
                <w:lang w:eastAsia="zh-CN"/>
              </w:rPr>
              <w:t xml:space="preserve">First, most studies showed that alirocumab can significantly improve cardiovascular death events. However, alirocumab was not superior to the control in the outcome of cardiovascular mortality (RR 0.85; 95% CI 0.72 to 1.00; P=0.06) in </w:t>
            </w:r>
            <w:r w:rsidR="005B1D5C" w:rsidRPr="005B1D5C">
              <w:rPr>
                <w:rFonts w:ascii="Arial" w:hAnsi="Arial" w:cs="Arial"/>
                <w:sz w:val="18"/>
                <w:szCs w:val="18"/>
                <w:lang w:eastAsia="zh-CN"/>
              </w:rPr>
              <w:t>single drug analysis (not stratified by baseline)</w:t>
            </w:r>
            <w:r w:rsidRPr="00F767AA">
              <w:rPr>
                <w:rFonts w:ascii="Arial" w:hAnsi="Arial" w:cs="Arial"/>
                <w:sz w:val="18"/>
                <w:szCs w:val="18"/>
                <w:lang w:eastAsia="zh-CN"/>
              </w:rPr>
              <w:t xml:space="preserve">, </w:t>
            </w:r>
            <w:r w:rsidR="005B1D5C" w:rsidRPr="005B1D5C">
              <w:rPr>
                <w:rFonts w:ascii="Arial" w:hAnsi="Arial" w:cs="Arial"/>
                <w:sz w:val="18"/>
                <w:szCs w:val="18"/>
                <w:lang w:eastAsia="zh-CN"/>
              </w:rPr>
              <w:t>but the result of quantitative synthesis showed that it was more inc</w:t>
            </w:r>
            <w:r w:rsidR="005B1D5C">
              <w:rPr>
                <w:rFonts w:ascii="Arial" w:hAnsi="Arial" w:cs="Arial"/>
                <w:sz w:val="18"/>
                <w:szCs w:val="18"/>
                <w:lang w:eastAsia="zh-CN"/>
              </w:rPr>
              <w:t>lined to the intervention group</w:t>
            </w:r>
            <w:r w:rsidRPr="00F767AA">
              <w:rPr>
                <w:rFonts w:ascii="Arial" w:hAnsi="Arial" w:cs="Arial"/>
                <w:sz w:val="18"/>
                <w:szCs w:val="18"/>
                <w:lang w:eastAsia="zh-CN"/>
              </w:rPr>
              <w:t>. Second, the duration of follow-up is still relatively short for the treatment of</w:t>
            </w:r>
            <w:r w:rsidR="005B1D5C">
              <w:rPr>
                <w:rFonts w:ascii="Arial" w:hAnsi="Arial" w:cs="Arial"/>
                <w:sz w:val="18"/>
                <w:szCs w:val="18"/>
                <w:lang w:eastAsia="zh-CN"/>
              </w:rPr>
              <w:t xml:space="preserve"> cardiovascular adverse events</w:t>
            </w:r>
            <w:r w:rsidR="00716317">
              <w:rPr>
                <w:rFonts w:ascii="Arial" w:hAnsi="Arial" w:cs="Arial" w:hint="eastAsia"/>
                <w:sz w:val="18"/>
                <w:szCs w:val="18"/>
                <w:lang w:eastAsia="zh-CN"/>
              </w:rPr>
              <w:t>,</w:t>
            </w:r>
            <w:r w:rsidR="005B1D5C">
              <w:rPr>
                <w:rFonts w:ascii="Arial" w:hAnsi="Arial" w:cs="Arial" w:hint="eastAsia"/>
                <w:sz w:val="18"/>
                <w:szCs w:val="18"/>
                <w:lang w:eastAsia="zh-CN"/>
              </w:rPr>
              <w:t xml:space="preserve"> </w:t>
            </w:r>
            <w:r w:rsidRPr="00F767AA">
              <w:rPr>
                <w:rFonts w:ascii="Arial" w:hAnsi="Arial" w:cs="Arial"/>
                <w:sz w:val="18"/>
                <w:szCs w:val="18"/>
                <w:lang w:eastAsia="zh-CN"/>
              </w:rPr>
              <w:t>and longer-term trials are needed. Third, the open-label</w:t>
            </w:r>
            <w:r w:rsidR="00716317">
              <w:rPr>
                <w:rFonts w:ascii="Arial" w:hAnsi="Arial" w:cs="Arial" w:hint="eastAsia"/>
                <w:sz w:val="18"/>
                <w:szCs w:val="18"/>
                <w:lang w:eastAsia="zh-CN"/>
              </w:rPr>
              <w:t xml:space="preserve"> </w:t>
            </w:r>
            <w:r w:rsidRPr="00F767AA">
              <w:rPr>
                <w:rFonts w:ascii="Arial" w:hAnsi="Arial" w:cs="Arial"/>
                <w:sz w:val="18"/>
                <w:szCs w:val="18"/>
                <w:lang w:eastAsia="zh-CN"/>
              </w:rPr>
              <w:t xml:space="preserve">design of the trials could have influenced the reporting of cardiovascular death events. Fourth, the number of cardiovascular events in the partial RCTs was relatively small, </w:t>
            </w:r>
            <w:r w:rsidR="00716317" w:rsidRPr="00716317">
              <w:rPr>
                <w:rFonts w:ascii="Arial" w:eastAsia="宋体" w:hAnsi="Arial" w:cs="Arial"/>
                <w:color w:val="auto"/>
                <w:kern w:val="2"/>
                <w:sz w:val="18"/>
                <w:szCs w:val="18"/>
                <w:lang w:val="en-US" w:eastAsia="zh-CN"/>
              </w:rPr>
              <w:t xml:space="preserve">which </w:t>
            </w:r>
            <w:r w:rsidR="00716317" w:rsidRPr="00716317">
              <w:rPr>
                <w:rFonts w:ascii="Arial" w:eastAsia="宋体" w:hAnsi="Arial" w:cs="Arial"/>
                <w:color w:val="FF0000"/>
                <w:kern w:val="2"/>
                <w:sz w:val="18"/>
                <w:szCs w:val="18"/>
                <w:lang w:val="en-US" w:eastAsia="zh-CN"/>
              </w:rPr>
              <w:t>could limit test efficacy and</w:t>
            </w:r>
            <w:r w:rsidR="00716317" w:rsidRPr="00716317">
              <w:rPr>
                <w:rFonts w:ascii="Arial" w:eastAsia="Times New Roman" w:hAnsi="Arial" w:cs="Arial"/>
                <w:color w:val="FF0000"/>
                <w:kern w:val="2"/>
                <w:sz w:val="18"/>
                <w:szCs w:val="18"/>
                <w:lang w:val="en-US" w:eastAsia="zh-CN"/>
              </w:rPr>
              <w:t xml:space="preserve"> </w:t>
            </w:r>
            <w:r w:rsidR="00716317" w:rsidRPr="00716317">
              <w:rPr>
                <w:rFonts w:ascii="Arial" w:eastAsia="宋体" w:hAnsi="Arial" w:cs="Arial"/>
                <w:color w:val="FF0000"/>
                <w:kern w:val="2"/>
                <w:sz w:val="18"/>
                <w:szCs w:val="18"/>
                <w:lang w:val="en-US" w:eastAsia="zh-CN"/>
              </w:rPr>
              <w:t>increase the risk of type II errors.</w:t>
            </w:r>
          </w:p>
        </w:tc>
        <w:tc>
          <w:tcPr>
            <w:tcW w:w="1200" w:type="dxa"/>
            <w:tcBorders>
              <w:top w:val="single" w:sz="5" w:space="0" w:color="000000"/>
              <w:left w:val="single" w:sz="5" w:space="0" w:color="000000"/>
              <w:bottom w:val="single" w:sz="5" w:space="0" w:color="000000"/>
              <w:right w:val="single" w:sz="5" w:space="0" w:color="000000"/>
            </w:tcBorders>
          </w:tcPr>
          <w:p w14:paraId="552BBDFF" w14:textId="2E737DCC" w:rsidR="00930A31" w:rsidRPr="00F767AA" w:rsidRDefault="00596F61" w:rsidP="00A15166">
            <w:pPr>
              <w:pStyle w:val="Default"/>
              <w:spacing w:before="40" w:after="40"/>
              <w:rPr>
                <w:rFonts w:ascii="Arial" w:hAnsi="Arial" w:cs="Arial"/>
                <w:color w:val="auto"/>
                <w:sz w:val="18"/>
                <w:szCs w:val="18"/>
                <w:lang w:eastAsia="zh-CN"/>
              </w:rPr>
            </w:pPr>
            <w:r w:rsidRPr="00A745C7">
              <w:rPr>
                <w:rFonts w:ascii="Arial" w:hAnsi="Arial" w:cs="Arial"/>
                <w:sz w:val="18"/>
                <w:szCs w:val="18"/>
                <w:lang w:eastAsia="zh-CN"/>
              </w:rPr>
              <w:t>Discussion</w:t>
            </w:r>
            <w:r w:rsidRPr="00A745C7">
              <w:rPr>
                <w:rFonts w:ascii="Arial" w:hAnsi="Arial" w:cs="Arial" w:hint="eastAsia"/>
                <w:sz w:val="18"/>
                <w:szCs w:val="18"/>
                <w:lang w:eastAsia="zh-CN"/>
              </w:rPr>
              <w:t xml:space="preserve"> </w:t>
            </w:r>
            <w:r>
              <w:rPr>
                <w:rFonts w:ascii="Arial" w:hAnsi="Arial" w:cs="Arial"/>
                <w:sz w:val="18"/>
                <w:szCs w:val="18"/>
                <w:lang w:eastAsia="zh-CN"/>
              </w:rPr>
              <w:t>(pg</w:t>
            </w:r>
            <w:r w:rsidRPr="00A745C7">
              <w:rPr>
                <w:rFonts w:ascii="Arial" w:hAnsi="Arial" w:cs="Arial" w:hint="eastAsia"/>
                <w:sz w:val="18"/>
                <w:szCs w:val="18"/>
                <w:lang w:eastAsia="zh-CN"/>
              </w:rPr>
              <w:t>14</w:t>
            </w:r>
            <w:r w:rsidRPr="00A745C7">
              <w:rPr>
                <w:rFonts w:ascii="Arial" w:hAnsi="Arial" w:cs="Arial"/>
                <w:sz w:val="18"/>
                <w:szCs w:val="18"/>
                <w:lang w:eastAsia="zh-CN"/>
              </w:rPr>
              <w:t>)</w:t>
            </w:r>
          </w:p>
        </w:tc>
      </w:tr>
      <w:tr w:rsidR="005604F3" w:rsidRPr="00F767AA"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F767AA"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F767AA" w:rsidRDefault="00930A31" w:rsidP="00077B44">
            <w:pPr>
              <w:pStyle w:val="Default"/>
              <w:spacing w:before="40" w:after="40"/>
              <w:jc w:val="right"/>
              <w:rPr>
                <w:rFonts w:ascii="Arial" w:hAnsi="Arial" w:cs="Arial"/>
                <w:sz w:val="18"/>
                <w:szCs w:val="18"/>
              </w:rPr>
            </w:pPr>
            <w:r w:rsidRPr="00F767AA">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00637D50" w:rsidR="00930A31" w:rsidRPr="00F767AA" w:rsidRDefault="00856E38" w:rsidP="00077B44">
            <w:pPr>
              <w:pStyle w:val="Default"/>
              <w:spacing w:before="40" w:after="40"/>
              <w:rPr>
                <w:rFonts w:ascii="Arial" w:hAnsi="Arial" w:cs="Arial"/>
                <w:sz w:val="18"/>
                <w:szCs w:val="18"/>
              </w:rPr>
            </w:pPr>
            <w:r w:rsidRPr="00F767AA">
              <w:rPr>
                <w:rFonts w:ascii="Arial" w:hAnsi="Arial" w:cs="Arial"/>
                <w:sz w:val="18"/>
                <w:szCs w:val="18"/>
              </w:rPr>
              <w:t>In the search for related studies on PCSK9 inhibitors, we found that the exploration of cardiovascular death is relatively limited, the sample size of existing studies on cardiovascular mortality is also limited, and the specific causes of cardiovascular mortality are different, which may also involve the influence of other confounding factors.</w:t>
            </w:r>
          </w:p>
        </w:tc>
        <w:tc>
          <w:tcPr>
            <w:tcW w:w="1200" w:type="dxa"/>
            <w:tcBorders>
              <w:top w:val="single" w:sz="5" w:space="0" w:color="000000"/>
              <w:left w:val="single" w:sz="5" w:space="0" w:color="000000"/>
              <w:bottom w:val="single" w:sz="5" w:space="0" w:color="000000"/>
              <w:right w:val="single" w:sz="5" w:space="0" w:color="000000"/>
            </w:tcBorders>
          </w:tcPr>
          <w:p w14:paraId="52AEF35E" w14:textId="7379608E" w:rsidR="00930A31" w:rsidRPr="00F767AA" w:rsidRDefault="00D3600B" w:rsidP="00077B44">
            <w:pPr>
              <w:pStyle w:val="Default"/>
              <w:spacing w:before="40" w:after="40"/>
              <w:rPr>
                <w:rFonts w:ascii="Arial" w:hAnsi="Arial" w:cs="Arial"/>
                <w:color w:val="auto"/>
                <w:sz w:val="18"/>
                <w:szCs w:val="18"/>
                <w:lang w:eastAsia="zh-CN"/>
              </w:rPr>
            </w:pPr>
            <w:r w:rsidRPr="00F767AA">
              <w:rPr>
                <w:rFonts w:ascii="Arial" w:hAnsi="Arial" w:cs="Arial" w:hint="eastAsia"/>
                <w:color w:val="auto"/>
                <w:sz w:val="18"/>
                <w:szCs w:val="18"/>
                <w:lang w:eastAsia="zh-CN"/>
              </w:rPr>
              <w:t>NA</w:t>
            </w:r>
          </w:p>
        </w:tc>
      </w:tr>
      <w:tr w:rsidR="005604F3" w:rsidRPr="00F767AA"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F767AA"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F767AA" w:rsidRDefault="00930A31" w:rsidP="00077B44">
            <w:pPr>
              <w:pStyle w:val="Default"/>
              <w:spacing w:before="40" w:after="40"/>
              <w:jc w:val="right"/>
              <w:rPr>
                <w:rFonts w:ascii="Arial" w:hAnsi="Arial" w:cs="Arial"/>
                <w:sz w:val="18"/>
                <w:szCs w:val="18"/>
              </w:rPr>
            </w:pPr>
            <w:r w:rsidRPr="00F767AA">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17E10B14" w:rsidR="00930A31" w:rsidRPr="00F767AA" w:rsidRDefault="005B1D5C" w:rsidP="00E55CDD">
            <w:pPr>
              <w:pStyle w:val="Default"/>
              <w:spacing w:before="40" w:after="40"/>
              <w:rPr>
                <w:rFonts w:ascii="Arial" w:hAnsi="Arial" w:cs="Arial"/>
                <w:sz w:val="18"/>
                <w:szCs w:val="18"/>
              </w:rPr>
            </w:pPr>
            <w:r>
              <w:rPr>
                <w:rFonts w:ascii="Arial" w:hAnsi="Arial" w:cs="Arial" w:hint="eastAsia"/>
                <w:sz w:val="18"/>
                <w:szCs w:val="18"/>
                <w:lang w:eastAsia="zh-CN"/>
              </w:rPr>
              <w:t>O</w:t>
            </w:r>
            <w:r w:rsidRPr="005B1D5C">
              <w:rPr>
                <w:rFonts w:ascii="Arial" w:hAnsi="Arial" w:cs="Arial"/>
                <w:sz w:val="18"/>
                <w:szCs w:val="18"/>
                <w:lang w:eastAsia="zh-CN"/>
              </w:rPr>
              <w:t>ur research investigated the lipid-lowering effect of alirocumab and evolocumab based on baseline lipid levels</w:t>
            </w:r>
            <w:r w:rsidR="00D3600B" w:rsidRPr="00F767AA">
              <w:rPr>
                <w:rFonts w:ascii="Arial" w:hAnsi="Arial" w:cs="Arial"/>
                <w:sz w:val="18"/>
                <w:szCs w:val="18"/>
              </w:rPr>
              <w:t xml:space="preserve">, and we also comprehensively analysed the effect of </w:t>
            </w:r>
            <w:r w:rsidR="00E55CDD" w:rsidRPr="00E55CDD">
              <w:rPr>
                <w:rFonts w:ascii="Arial" w:hAnsi="Arial" w:cs="Arial"/>
                <w:sz w:val="18"/>
                <w:szCs w:val="18"/>
              </w:rPr>
              <w:t>alirocumab and evolocumab on the important hard endpoint of cardiovascular death at different baseline LDL-C levels.</w:t>
            </w:r>
            <w:r w:rsidR="00D3600B" w:rsidRPr="00F767AA">
              <w:rPr>
                <w:rFonts w:ascii="Arial" w:hAnsi="Arial" w:cs="Arial"/>
                <w:sz w:val="18"/>
                <w:szCs w:val="18"/>
              </w:rPr>
              <w:t xml:space="preserve"> This feature represents an innovation that sets it apart from previous research.</w:t>
            </w:r>
            <w:r w:rsidR="00D3600B" w:rsidRPr="00F767AA">
              <w:t xml:space="preserve"> </w:t>
            </w:r>
            <w:r w:rsidR="00D3600B" w:rsidRPr="00F767AA">
              <w:rPr>
                <w:rFonts w:ascii="Arial" w:hAnsi="Arial" w:cs="Arial"/>
                <w:sz w:val="18"/>
                <w:szCs w:val="18"/>
              </w:rPr>
              <w:t>Our fingings can provide a reference for the clinical use of alirocumab and evolocumab.</w:t>
            </w:r>
            <w:r w:rsidR="00E55CDD">
              <w:rPr>
                <w:rFonts w:ascii="Arial" w:hAnsi="Arial" w:cs="Arial"/>
                <w:sz w:val="18"/>
                <w:szCs w:val="18"/>
              </w:rPr>
              <w:t xml:space="preserve"> Alirocumab</w:t>
            </w:r>
            <w:r w:rsidR="00D3600B" w:rsidRPr="00F767AA">
              <w:rPr>
                <w:rFonts w:ascii="Arial" w:hAnsi="Arial" w:cs="Arial"/>
                <w:sz w:val="18"/>
                <w:szCs w:val="18"/>
              </w:rPr>
              <w:t xml:space="preserve"> significantly reduced the risk of cardiovascular mortality with a baseline LDL-C level of 100 mg/dl and greater.</w:t>
            </w:r>
            <w:r w:rsidR="00E55CDD">
              <w:t xml:space="preserve"> </w:t>
            </w:r>
            <w:r w:rsidR="00E55CDD" w:rsidRPr="00E55CDD">
              <w:rPr>
                <w:rFonts w:ascii="Arial" w:hAnsi="Arial" w:cs="Arial"/>
                <w:sz w:val="18"/>
                <w:szCs w:val="18"/>
              </w:rPr>
              <w:t>Evolocumab did not have a marked effect on cardiovascular mortality whether the baseline data were greater than 100 mg/dl or less than 100 mg/dl.</w:t>
            </w:r>
            <w:r w:rsidR="00D3600B" w:rsidRPr="00F767AA">
              <w:rPr>
                <w:rFonts w:ascii="Arial" w:hAnsi="Arial" w:cs="Arial"/>
                <w:sz w:val="18"/>
                <w:szCs w:val="18"/>
              </w:rPr>
              <w:t>The highest reduction percentage of LDL-C occurred in baseline LDL-C levels between 70-100 mg/dL, whereas the lowest percentage reduction was observed in patients with baseline LDL-C levels of 160 mg/dL and greater.</w:t>
            </w:r>
          </w:p>
        </w:tc>
        <w:tc>
          <w:tcPr>
            <w:tcW w:w="1200" w:type="dxa"/>
            <w:tcBorders>
              <w:top w:val="single" w:sz="5" w:space="0" w:color="000000"/>
              <w:left w:val="single" w:sz="5" w:space="0" w:color="000000"/>
              <w:bottom w:val="double" w:sz="5" w:space="0" w:color="000000"/>
              <w:right w:val="single" w:sz="5" w:space="0" w:color="000000"/>
            </w:tcBorders>
          </w:tcPr>
          <w:p w14:paraId="30980325" w14:textId="48690AF2" w:rsidR="00930A31" w:rsidRPr="00F767AA" w:rsidRDefault="00596F61" w:rsidP="00077B44">
            <w:pPr>
              <w:pStyle w:val="Default"/>
              <w:spacing w:before="40" w:after="40"/>
              <w:rPr>
                <w:rFonts w:ascii="Arial" w:hAnsi="Arial" w:cs="Arial"/>
                <w:color w:val="auto"/>
                <w:sz w:val="18"/>
                <w:szCs w:val="18"/>
                <w:lang w:eastAsia="zh-CN"/>
              </w:rPr>
            </w:pPr>
            <w:r w:rsidRPr="00A745C7">
              <w:rPr>
                <w:rFonts w:ascii="Arial" w:hAnsi="Arial" w:cs="Arial"/>
                <w:sz w:val="18"/>
                <w:szCs w:val="18"/>
                <w:lang w:eastAsia="zh-CN"/>
              </w:rPr>
              <w:t>Discussion</w:t>
            </w:r>
            <w:r w:rsidRPr="00A745C7">
              <w:rPr>
                <w:rFonts w:ascii="Arial" w:hAnsi="Arial" w:cs="Arial" w:hint="eastAsia"/>
                <w:sz w:val="18"/>
                <w:szCs w:val="18"/>
                <w:lang w:eastAsia="zh-CN"/>
              </w:rPr>
              <w:t xml:space="preserve"> </w:t>
            </w:r>
            <w:r w:rsidRPr="00A745C7">
              <w:rPr>
                <w:rFonts w:ascii="Arial" w:hAnsi="Arial" w:cs="Arial"/>
                <w:sz w:val="18"/>
                <w:szCs w:val="18"/>
                <w:lang w:eastAsia="zh-CN"/>
              </w:rPr>
              <w:t>(pg1</w:t>
            </w:r>
            <w:r w:rsidRPr="00A745C7">
              <w:rPr>
                <w:rFonts w:ascii="Arial" w:hAnsi="Arial" w:cs="Arial" w:hint="eastAsia"/>
                <w:sz w:val="18"/>
                <w:szCs w:val="18"/>
                <w:lang w:eastAsia="zh-CN"/>
              </w:rPr>
              <w:t>0</w:t>
            </w:r>
            <w:r w:rsidRPr="00A745C7">
              <w:rPr>
                <w:rFonts w:ascii="Arial" w:hAnsi="Arial" w:cs="Arial"/>
                <w:sz w:val="18"/>
                <w:szCs w:val="18"/>
                <w:lang w:eastAsia="zh-CN"/>
              </w:rPr>
              <w:t>-</w:t>
            </w:r>
            <w:r w:rsidRPr="00A745C7">
              <w:rPr>
                <w:rFonts w:ascii="Arial" w:hAnsi="Arial" w:cs="Arial" w:hint="eastAsia"/>
                <w:sz w:val="18"/>
                <w:szCs w:val="18"/>
                <w:lang w:eastAsia="zh-CN"/>
              </w:rPr>
              <w:t>14</w:t>
            </w:r>
            <w:r w:rsidRPr="00A745C7">
              <w:rPr>
                <w:rFonts w:ascii="Arial" w:hAnsi="Arial" w:cs="Arial"/>
                <w:sz w:val="18"/>
                <w:szCs w:val="18"/>
                <w:lang w:eastAsia="zh-CN"/>
              </w:rPr>
              <w:t>)</w:t>
            </w:r>
          </w:p>
        </w:tc>
      </w:tr>
      <w:tr w:rsidR="00DC38DC" w:rsidRPr="00F767AA"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F767AA" w:rsidRDefault="00077B44" w:rsidP="00077B44">
            <w:pPr>
              <w:pStyle w:val="Default"/>
              <w:rPr>
                <w:rFonts w:ascii="Arial" w:hAnsi="Arial" w:cs="Arial"/>
                <w:sz w:val="18"/>
                <w:szCs w:val="18"/>
              </w:rPr>
            </w:pPr>
            <w:r w:rsidRPr="00F767AA">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F767AA" w:rsidRDefault="00077B44" w:rsidP="00077B44">
            <w:pPr>
              <w:pStyle w:val="Default"/>
              <w:jc w:val="center"/>
              <w:rPr>
                <w:rFonts w:ascii="Arial" w:hAnsi="Arial" w:cs="Arial"/>
                <w:color w:val="auto"/>
                <w:sz w:val="18"/>
                <w:szCs w:val="18"/>
              </w:rPr>
            </w:pPr>
          </w:p>
        </w:tc>
      </w:tr>
      <w:tr w:rsidR="005604F3" w:rsidRPr="00F767AA"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B4815A8" w:rsidR="00930A31" w:rsidRPr="00F767AA" w:rsidRDefault="005A6FCB" w:rsidP="00077B44">
            <w:pPr>
              <w:pStyle w:val="Default"/>
              <w:spacing w:before="40" w:after="40"/>
              <w:rPr>
                <w:rFonts w:ascii="Arial" w:hAnsi="Arial" w:cs="Arial"/>
                <w:sz w:val="18"/>
                <w:szCs w:val="18"/>
              </w:rPr>
            </w:pPr>
            <w:r>
              <w:rPr>
                <w:rFonts w:ascii="Arial" w:hAnsi="Arial" w:cs="Arial" w:hint="eastAsia"/>
                <w:sz w:val="18"/>
                <w:szCs w:val="18"/>
                <w:lang w:eastAsia="zh-CN"/>
              </w:rPr>
              <w:t>(</w:t>
            </w:r>
            <w:r w:rsidR="00930A31" w:rsidRPr="00F767AA">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F767AA" w:rsidRDefault="00930A31" w:rsidP="00077B44">
            <w:pPr>
              <w:pStyle w:val="Default"/>
              <w:spacing w:before="40" w:after="40"/>
              <w:jc w:val="right"/>
              <w:rPr>
                <w:rFonts w:ascii="Arial" w:hAnsi="Arial" w:cs="Arial"/>
                <w:sz w:val="18"/>
                <w:szCs w:val="18"/>
              </w:rPr>
            </w:pPr>
            <w:r w:rsidRPr="00F767AA">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6D5DEA07" w:rsidR="00930A31" w:rsidRPr="00F767AA" w:rsidRDefault="00D3600B" w:rsidP="00077B44">
            <w:pPr>
              <w:pStyle w:val="Default"/>
              <w:spacing w:before="40" w:after="40"/>
              <w:rPr>
                <w:rFonts w:ascii="Arial" w:hAnsi="Arial" w:cs="Arial"/>
                <w:sz w:val="18"/>
                <w:szCs w:val="18"/>
              </w:rPr>
            </w:pPr>
            <w:r w:rsidRPr="00F767AA">
              <w:rPr>
                <w:rFonts w:ascii="Arial" w:hAnsi="Arial" w:cs="Arial"/>
                <w:sz w:val="18"/>
                <w:szCs w:val="18"/>
              </w:rPr>
              <w:t>We registered it with PROSPERO (CRD42023446723).</w:t>
            </w:r>
          </w:p>
        </w:tc>
        <w:tc>
          <w:tcPr>
            <w:tcW w:w="1200" w:type="dxa"/>
            <w:tcBorders>
              <w:top w:val="single" w:sz="5" w:space="0" w:color="000000"/>
              <w:left w:val="single" w:sz="5" w:space="0" w:color="000000"/>
              <w:bottom w:val="single" w:sz="5" w:space="0" w:color="000000"/>
              <w:right w:val="single" w:sz="5" w:space="0" w:color="000000"/>
            </w:tcBorders>
          </w:tcPr>
          <w:p w14:paraId="2EE9DE13" w14:textId="28958E82" w:rsidR="00930A31" w:rsidRPr="00F767AA" w:rsidRDefault="00596F61" w:rsidP="00716317">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Methods (pg</w:t>
            </w:r>
            <w:r>
              <w:rPr>
                <w:rFonts w:ascii="Arial" w:hAnsi="Arial" w:cs="Arial" w:hint="eastAsia"/>
                <w:sz w:val="18"/>
                <w:szCs w:val="18"/>
                <w:lang w:eastAsia="zh-CN"/>
              </w:rPr>
              <w:t>2</w:t>
            </w:r>
            <w:r w:rsidRPr="004C398C">
              <w:rPr>
                <w:rFonts w:ascii="Arial" w:hAnsi="Arial" w:cs="Arial"/>
                <w:color w:val="auto"/>
                <w:sz w:val="18"/>
                <w:szCs w:val="18"/>
                <w:lang w:eastAsia="zh-CN"/>
              </w:rPr>
              <w:t>)</w:t>
            </w:r>
          </w:p>
        </w:tc>
      </w:tr>
      <w:tr w:rsidR="005604F3" w:rsidRPr="00F767AA"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F767AA"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F767AA" w:rsidRDefault="00930A31" w:rsidP="00077B44">
            <w:pPr>
              <w:pStyle w:val="Default"/>
              <w:spacing w:before="40" w:after="40"/>
              <w:jc w:val="right"/>
              <w:rPr>
                <w:rFonts w:ascii="Arial" w:hAnsi="Arial" w:cs="Arial"/>
                <w:sz w:val="18"/>
                <w:szCs w:val="18"/>
              </w:rPr>
            </w:pPr>
            <w:r w:rsidRPr="00F767AA">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07144EA" w:rsidR="00930A31" w:rsidRPr="00F767AA" w:rsidRDefault="00D3600B" w:rsidP="007B4548">
            <w:pPr>
              <w:pStyle w:val="Default"/>
              <w:spacing w:before="40" w:after="40"/>
              <w:rPr>
                <w:rFonts w:ascii="Arial" w:hAnsi="Arial" w:cs="Arial"/>
                <w:sz w:val="18"/>
                <w:szCs w:val="18"/>
              </w:rPr>
            </w:pPr>
            <w:r w:rsidRPr="00F767AA">
              <w:rPr>
                <w:rFonts w:ascii="Arial" w:hAnsi="Arial" w:cs="Arial"/>
                <w:sz w:val="18"/>
                <w:szCs w:val="18"/>
              </w:rPr>
              <w:t xml:space="preserve">We registered the </w:t>
            </w:r>
            <w:r w:rsidR="007B4548" w:rsidRPr="00F767AA">
              <w:rPr>
                <w:rFonts w:ascii="Arial" w:hAnsi="Arial" w:cs="Arial" w:hint="eastAsia"/>
                <w:sz w:val="18"/>
                <w:szCs w:val="18"/>
                <w:lang w:eastAsia="zh-CN"/>
              </w:rPr>
              <w:t>protocol</w:t>
            </w:r>
            <w:r w:rsidRPr="00F767AA">
              <w:rPr>
                <w:rFonts w:ascii="Arial" w:hAnsi="Arial" w:cs="Arial"/>
                <w:sz w:val="18"/>
                <w:szCs w:val="18"/>
              </w:rPr>
              <w:t xml:space="preserve"> in PROSPERO and got the CRD number.</w:t>
            </w:r>
          </w:p>
        </w:tc>
        <w:tc>
          <w:tcPr>
            <w:tcW w:w="1200" w:type="dxa"/>
            <w:tcBorders>
              <w:top w:val="single" w:sz="5" w:space="0" w:color="000000"/>
              <w:left w:val="single" w:sz="5" w:space="0" w:color="000000"/>
              <w:bottom w:val="single" w:sz="5" w:space="0" w:color="000000"/>
              <w:right w:val="single" w:sz="5" w:space="0" w:color="000000"/>
            </w:tcBorders>
          </w:tcPr>
          <w:p w14:paraId="55D44A96" w14:textId="1FE5A070" w:rsidR="00930A31" w:rsidRPr="00F767AA" w:rsidRDefault="00EC4525" w:rsidP="00716317">
            <w:pPr>
              <w:pStyle w:val="Default"/>
              <w:spacing w:before="40" w:after="40"/>
              <w:rPr>
                <w:rFonts w:ascii="Arial" w:hAnsi="Arial" w:cs="Arial"/>
                <w:color w:val="auto"/>
                <w:sz w:val="18"/>
                <w:szCs w:val="18"/>
                <w:lang w:eastAsia="zh-CN"/>
              </w:rPr>
            </w:pPr>
            <w:r>
              <w:rPr>
                <w:rFonts w:ascii="Arial" w:hAnsi="Arial" w:cs="Arial"/>
                <w:color w:val="auto"/>
                <w:sz w:val="18"/>
                <w:szCs w:val="18"/>
                <w:lang w:eastAsia="zh-CN"/>
              </w:rPr>
              <w:t>Methods (pg</w:t>
            </w:r>
            <w:r>
              <w:rPr>
                <w:rFonts w:ascii="Arial" w:hAnsi="Arial" w:cs="Arial" w:hint="eastAsia"/>
                <w:sz w:val="18"/>
                <w:szCs w:val="18"/>
                <w:lang w:eastAsia="zh-CN"/>
              </w:rPr>
              <w:t>2</w:t>
            </w:r>
            <w:r w:rsidRPr="004C398C">
              <w:rPr>
                <w:rFonts w:ascii="Arial" w:hAnsi="Arial" w:cs="Arial"/>
                <w:color w:val="auto"/>
                <w:sz w:val="18"/>
                <w:szCs w:val="18"/>
                <w:lang w:eastAsia="zh-CN"/>
              </w:rPr>
              <w:t>)</w:t>
            </w:r>
          </w:p>
        </w:tc>
      </w:tr>
      <w:tr w:rsidR="005604F3" w:rsidRPr="00F767AA"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F767AA"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F767AA" w:rsidRDefault="00930A31" w:rsidP="00077B44">
            <w:pPr>
              <w:pStyle w:val="Default"/>
              <w:spacing w:before="40" w:after="40"/>
              <w:jc w:val="right"/>
              <w:rPr>
                <w:rFonts w:ascii="Arial" w:hAnsi="Arial" w:cs="Arial"/>
                <w:sz w:val="18"/>
                <w:szCs w:val="18"/>
              </w:rPr>
            </w:pPr>
            <w:r w:rsidRPr="00F767AA">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55B48EDA" w:rsidR="00930A31" w:rsidRPr="00F767AA" w:rsidRDefault="007B4548" w:rsidP="00077B44">
            <w:pPr>
              <w:pStyle w:val="Default"/>
              <w:spacing w:before="40" w:after="40"/>
              <w:rPr>
                <w:rFonts w:ascii="Arial" w:hAnsi="Arial" w:cs="Arial"/>
                <w:sz w:val="18"/>
                <w:szCs w:val="18"/>
                <w:lang w:eastAsia="zh-CN"/>
              </w:rPr>
            </w:pPr>
            <w:r w:rsidRPr="00F767AA">
              <w:rPr>
                <w:rFonts w:ascii="Arial" w:hAnsi="Arial" w:cs="Arial"/>
                <w:sz w:val="18"/>
                <w:szCs w:val="18"/>
                <w:lang w:eastAsia="zh-CN"/>
              </w:rPr>
              <w:t>There w</w:t>
            </w:r>
            <w:r w:rsidRPr="00F767AA">
              <w:rPr>
                <w:rFonts w:ascii="Arial" w:hAnsi="Arial" w:cs="Arial" w:hint="eastAsia"/>
                <w:sz w:val="18"/>
                <w:szCs w:val="18"/>
                <w:lang w:eastAsia="zh-CN"/>
              </w:rPr>
              <w:t>as</w:t>
            </w:r>
            <w:r w:rsidRPr="00F767AA">
              <w:rPr>
                <w:rFonts w:ascii="Arial" w:hAnsi="Arial" w:cs="Arial"/>
                <w:sz w:val="18"/>
                <w:szCs w:val="18"/>
                <w:lang w:eastAsia="zh-CN"/>
              </w:rPr>
              <w:t xml:space="preserve"> no amendment during the registration period.</w:t>
            </w:r>
          </w:p>
        </w:tc>
        <w:tc>
          <w:tcPr>
            <w:tcW w:w="1200" w:type="dxa"/>
            <w:tcBorders>
              <w:top w:val="single" w:sz="5" w:space="0" w:color="000000"/>
              <w:left w:val="single" w:sz="5" w:space="0" w:color="000000"/>
              <w:bottom w:val="single" w:sz="5" w:space="0" w:color="000000"/>
              <w:right w:val="single" w:sz="5" w:space="0" w:color="000000"/>
            </w:tcBorders>
          </w:tcPr>
          <w:p w14:paraId="0ED81809" w14:textId="48CECA9F" w:rsidR="00930A31" w:rsidRPr="00F767AA" w:rsidRDefault="007B4548" w:rsidP="00077B44">
            <w:pPr>
              <w:pStyle w:val="Default"/>
              <w:spacing w:before="40" w:after="40"/>
              <w:rPr>
                <w:rFonts w:ascii="Arial" w:hAnsi="Arial" w:cs="Arial"/>
                <w:color w:val="auto"/>
                <w:sz w:val="18"/>
                <w:szCs w:val="18"/>
                <w:lang w:eastAsia="zh-CN"/>
              </w:rPr>
            </w:pPr>
            <w:r w:rsidRPr="00F767AA">
              <w:rPr>
                <w:rFonts w:ascii="Arial" w:hAnsi="Arial" w:cs="Arial" w:hint="eastAsia"/>
                <w:color w:val="auto"/>
                <w:sz w:val="18"/>
                <w:szCs w:val="18"/>
                <w:lang w:eastAsia="zh-CN"/>
              </w:rPr>
              <w:t>NA</w:t>
            </w:r>
          </w:p>
        </w:tc>
      </w:tr>
      <w:tr w:rsidR="005604F3" w:rsidRPr="00F767AA"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F767AA" w:rsidRDefault="00077B44" w:rsidP="00077B44">
            <w:pPr>
              <w:pStyle w:val="Default"/>
              <w:spacing w:before="40" w:after="40"/>
              <w:rPr>
                <w:rFonts w:ascii="Arial" w:hAnsi="Arial" w:cs="Arial"/>
                <w:sz w:val="18"/>
                <w:szCs w:val="18"/>
              </w:rPr>
            </w:pPr>
            <w:r w:rsidRPr="00F767AA">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F767AA" w:rsidRDefault="00077B44" w:rsidP="00077B44">
            <w:pPr>
              <w:pStyle w:val="Default"/>
              <w:spacing w:before="40" w:after="40"/>
              <w:jc w:val="right"/>
              <w:rPr>
                <w:rFonts w:ascii="Arial" w:hAnsi="Arial" w:cs="Arial"/>
                <w:sz w:val="18"/>
                <w:szCs w:val="18"/>
              </w:rPr>
            </w:pPr>
            <w:r w:rsidRPr="00F767AA">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2569E70E" w:rsidR="00077B44" w:rsidRPr="00F767AA" w:rsidRDefault="007B4548" w:rsidP="00077B44">
            <w:pPr>
              <w:pStyle w:val="Default"/>
              <w:spacing w:before="40" w:after="40"/>
              <w:rPr>
                <w:rFonts w:ascii="Arial" w:hAnsi="Arial" w:cs="Arial"/>
                <w:sz w:val="18"/>
                <w:szCs w:val="18"/>
                <w:lang w:eastAsia="zh-CN"/>
              </w:rPr>
            </w:pPr>
            <w:r w:rsidRPr="00F767AA">
              <w:rPr>
                <w:rFonts w:ascii="Arial" w:hAnsi="Arial" w:cs="Arial"/>
                <w:sz w:val="18"/>
                <w:szCs w:val="18"/>
              </w:rPr>
              <w:t xml:space="preserve">This work was supported by the </w:t>
            </w:r>
            <w:r w:rsidR="00E55CDD" w:rsidRPr="00E55CDD">
              <w:rPr>
                <w:rFonts w:ascii="Arial" w:hAnsi="Arial" w:cs="Arial"/>
                <w:sz w:val="18"/>
                <w:szCs w:val="18"/>
              </w:rPr>
              <w:t xml:space="preserve">National Natural Science Foundation of China (Project No.82000337); the Applied Basic Research Program of the Science and Technology Hall of Yunnan Province and Kunming Medical University (Project No. 202001AY070001-142); and the </w:t>
            </w:r>
            <w:r w:rsidR="00E55CDD" w:rsidRPr="00E55CDD">
              <w:rPr>
                <w:rFonts w:ascii="Arial" w:hAnsi="Arial" w:cs="Arial"/>
                <w:sz w:val="18"/>
                <w:szCs w:val="18"/>
              </w:rPr>
              <w:lastRenderedPageBreak/>
              <w:t>Applied Basic Research Program of the Science and Technology Hall of Yunnan Province and Kunming Medical University (Project No.202301AY070001-130)</w:t>
            </w:r>
            <w:r w:rsidR="00E55CDD">
              <w:rPr>
                <w:rFonts w:ascii="Arial" w:hAnsi="Arial" w:cs="Arial" w:hint="eastAsia"/>
                <w:sz w:val="18"/>
                <w:szCs w:val="18"/>
                <w:lang w:eastAsia="zh-CN"/>
              </w:rPr>
              <w:t>.</w:t>
            </w:r>
          </w:p>
        </w:tc>
        <w:tc>
          <w:tcPr>
            <w:tcW w:w="1200" w:type="dxa"/>
            <w:tcBorders>
              <w:top w:val="single" w:sz="5" w:space="0" w:color="000000"/>
              <w:left w:val="single" w:sz="5" w:space="0" w:color="000000"/>
              <w:bottom w:val="single" w:sz="5" w:space="0" w:color="000000"/>
              <w:right w:val="single" w:sz="5" w:space="0" w:color="000000"/>
            </w:tcBorders>
          </w:tcPr>
          <w:p w14:paraId="1F73F06C" w14:textId="77777777" w:rsidR="00EC4525" w:rsidRDefault="00EC4525" w:rsidP="00EC4525">
            <w:pPr>
              <w:pStyle w:val="a7"/>
              <w:rPr>
                <w:lang w:eastAsia="zh-CN"/>
              </w:rPr>
            </w:pPr>
            <w:r w:rsidRPr="00024587">
              <w:rPr>
                <w:rFonts w:ascii="Arial" w:hAnsi="Arial" w:cs="Arial" w:hint="eastAsia"/>
                <w:sz w:val="18"/>
                <w:szCs w:val="18"/>
                <w:lang w:eastAsia="zh-CN"/>
              </w:rPr>
              <w:lastRenderedPageBreak/>
              <w:t>Funding</w:t>
            </w:r>
          </w:p>
          <w:p w14:paraId="1688945E" w14:textId="52A3EB13" w:rsidR="00077B44" w:rsidRPr="00716317" w:rsidRDefault="00077B44" w:rsidP="00716317">
            <w:pPr>
              <w:pStyle w:val="Default"/>
              <w:spacing w:before="40" w:after="40"/>
              <w:rPr>
                <w:rFonts w:ascii="Arial" w:hAnsi="Arial" w:cs="Arial"/>
                <w:color w:val="FF0000"/>
                <w:sz w:val="18"/>
                <w:szCs w:val="18"/>
                <w:lang w:eastAsia="zh-CN"/>
              </w:rPr>
            </w:pPr>
          </w:p>
        </w:tc>
      </w:tr>
      <w:tr w:rsidR="005604F3" w:rsidRPr="00F767AA"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F767AA" w:rsidRDefault="00077B44" w:rsidP="00077B44">
            <w:pPr>
              <w:pStyle w:val="Default"/>
              <w:spacing w:before="40" w:after="40"/>
              <w:rPr>
                <w:rFonts w:ascii="Arial" w:hAnsi="Arial" w:cs="Arial"/>
                <w:sz w:val="18"/>
                <w:szCs w:val="18"/>
              </w:rPr>
            </w:pPr>
            <w:r w:rsidRPr="00F767AA">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F767AA" w:rsidRDefault="00077B44" w:rsidP="00077B44">
            <w:pPr>
              <w:pStyle w:val="Default"/>
              <w:spacing w:before="40" w:after="40"/>
              <w:jc w:val="right"/>
              <w:rPr>
                <w:rFonts w:ascii="Arial" w:hAnsi="Arial" w:cs="Arial"/>
                <w:sz w:val="18"/>
                <w:szCs w:val="18"/>
              </w:rPr>
            </w:pPr>
            <w:r w:rsidRPr="00F767AA">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6B68A2BA" w:rsidR="00077B44" w:rsidRPr="00F767AA" w:rsidRDefault="007B4548" w:rsidP="00077B44">
            <w:pPr>
              <w:pStyle w:val="Default"/>
              <w:spacing w:before="40" w:after="40"/>
              <w:rPr>
                <w:rFonts w:ascii="Arial" w:hAnsi="Arial" w:cs="Arial"/>
                <w:sz w:val="18"/>
                <w:szCs w:val="18"/>
              </w:rPr>
            </w:pPr>
            <w:r w:rsidRPr="00F767AA">
              <w:rPr>
                <w:rFonts w:ascii="Arial" w:hAnsi="Arial" w:cs="Arial"/>
                <w:sz w:val="18"/>
                <w:szCs w:val="18"/>
              </w:rPr>
              <w:t>All authors have no conflict of interest to disclose.</w:t>
            </w:r>
          </w:p>
        </w:tc>
        <w:tc>
          <w:tcPr>
            <w:tcW w:w="1200" w:type="dxa"/>
            <w:tcBorders>
              <w:top w:val="single" w:sz="5" w:space="0" w:color="000000"/>
              <w:left w:val="single" w:sz="5" w:space="0" w:color="000000"/>
              <w:bottom w:val="single" w:sz="5" w:space="0" w:color="000000"/>
              <w:right w:val="single" w:sz="5" w:space="0" w:color="000000"/>
            </w:tcBorders>
          </w:tcPr>
          <w:p w14:paraId="6FA1E09F" w14:textId="4DBC369A" w:rsidR="00077B44" w:rsidRPr="00716317" w:rsidRDefault="005A6FCB" w:rsidP="00716317">
            <w:pPr>
              <w:pStyle w:val="Default"/>
              <w:spacing w:before="40" w:after="40"/>
              <w:rPr>
                <w:rFonts w:ascii="Arial" w:hAnsi="Arial" w:cs="Arial"/>
                <w:color w:val="FF0000"/>
                <w:sz w:val="18"/>
                <w:szCs w:val="18"/>
                <w:lang w:eastAsia="zh-CN"/>
              </w:rPr>
            </w:pPr>
            <w:r w:rsidRPr="00716317">
              <w:rPr>
                <w:rFonts w:ascii="Arial" w:hAnsi="Arial" w:cs="Arial"/>
                <w:color w:val="FF0000"/>
                <w:sz w:val="18"/>
                <w:szCs w:val="18"/>
                <w:lang w:eastAsia="zh-CN"/>
              </w:rPr>
              <w:t>Conflict of Interest</w:t>
            </w:r>
          </w:p>
        </w:tc>
      </w:tr>
      <w:tr w:rsidR="005604F3" w:rsidRPr="00F767AA"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F767AA" w:rsidRDefault="00077B44" w:rsidP="00077B44">
            <w:pPr>
              <w:pStyle w:val="Default"/>
              <w:spacing w:before="40" w:after="40"/>
              <w:rPr>
                <w:rFonts w:ascii="Arial" w:hAnsi="Arial" w:cs="Arial"/>
                <w:sz w:val="18"/>
                <w:szCs w:val="18"/>
              </w:rPr>
            </w:pPr>
            <w:r w:rsidRPr="00F767AA">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F767AA" w:rsidRDefault="00077B44" w:rsidP="00077B44">
            <w:pPr>
              <w:pStyle w:val="Default"/>
              <w:spacing w:before="40" w:after="40"/>
              <w:jc w:val="right"/>
              <w:rPr>
                <w:rFonts w:ascii="Arial" w:hAnsi="Arial" w:cs="Arial"/>
                <w:sz w:val="18"/>
                <w:szCs w:val="18"/>
              </w:rPr>
            </w:pPr>
            <w:r w:rsidRPr="00F767AA">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76325279" w:rsidR="00077B44" w:rsidRPr="00F767AA" w:rsidRDefault="007B4548" w:rsidP="00077B44">
            <w:pPr>
              <w:pStyle w:val="Default"/>
              <w:spacing w:before="40" w:after="40"/>
              <w:rPr>
                <w:rFonts w:ascii="Arial" w:hAnsi="Arial" w:cs="Arial"/>
                <w:sz w:val="18"/>
                <w:szCs w:val="18"/>
              </w:rPr>
            </w:pPr>
            <w:r w:rsidRPr="00F767AA">
              <w:rPr>
                <w:rFonts w:ascii="Arial" w:hAnsi="Arial" w:cs="Arial"/>
                <w:sz w:val="18"/>
                <w:szCs w:val="18"/>
              </w:rPr>
              <w:t>All the data we extracted can be obtained from ClinicalTrials.gov and other published literature.</w:t>
            </w:r>
          </w:p>
        </w:tc>
        <w:tc>
          <w:tcPr>
            <w:tcW w:w="1200" w:type="dxa"/>
            <w:tcBorders>
              <w:top w:val="single" w:sz="5" w:space="0" w:color="000000"/>
              <w:left w:val="single" w:sz="5" w:space="0" w:color="000000"/>
              <w:bottom w:val="double" w:sz="5" w:space="0" w:color="000000"/>
              <w:right w:val="single" w:sz="5" w:space="0" w:color="000000"/>
            </w:tcBorders>
          </w:tcPr>
          <w:p w14:paraId="442C99F1" w14:textId="4887857D" w:rsidR="00077B44" w:rsidRPr="00716317" w:rsidRDefault="005A6FCB" w:rsidP="00716317">
            <w:pPr>
              <w:pStyle w:val="Default"/>
              <w:spacing w:before="40" w:after="40"/>
              <w:rPr>
                <w:rFonts w:ascii="Arial" w:hAnsi="Arial" w:cs="Arial"/>
                <w:color w:val="FF0000"/>
                <w:sz w:val="18"/>
                <w:szCs w:val="18"/>
                <w:lang w:eastAsia="zh-CN"/>
              </w:rPr>
            </w:pPr>
            <w:r w:rsidRPr="00716317">
              <w:rPr>
                <w:rFonts w:ascii="Arial" w:hAnsi="Arial" w:cs="Arial"/>
                <w:color w:val="FF0000"/>
                <w:sz w:val="18"/>
                <w:szCs w:val="18"/>
                <w:lang w:eastAsia="zh-CN"/>
              </w:rPr>
              <w:t>Availability of Data and Materials</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9" w:history="1">
        <w:r w:rsidR="00C22710" w:rsidRPr="00C22710">
          <w:rPr>
            <w:rStyle w:val="a5"/>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10"/>
      <w:pgSz w:w="15840" w:h="12240" w:orient="landscape"/>
      <w:pgMar w:top="432" w:right="432" w:bottom="432" w:left="432"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Hui Ma" w:date="2025-04-17T21:24:00Z" w:initials="MH">
    <w:p w14:paraId="409508A9" w14:textId="5F749461" w:rsidR="008F4510" w:rsidRPr="008F4510" w:rsidRDefault="008F4510">
      <w:pPr>
        <w:pStyle w:val="a7"/>
        <w:rPr>
          <w:rFonts w:ascii="Arial" w:hAnsi="Arial" w:cs="Arial"/>
          <w:sz w:val="18"/>
          <w:szCs w:val="18"/>
          <w:lang w:eastAsia="zh-CN"/>
        </w:rPr>
      </w:pPr>
      <w:r>
        <w:rPr>
          <w:rStyle w:val="a6"/>
        </w:rPr>
        <w:annotationRef/>
      </w:r>
      <w:r w:rsidRPr="008F4510">
        <w:rPr>
          <w:rFonts w:ascii="Arial" w:hAnsi="Arial" w:cs="Arial" w:hint="eastAsia"/>
          <w:sz w:val="18"/>
          <w:szCs w:val="18"/>
          <w:lang w:eastAsia="zh-CN"/>
        </w:rPr>
        <w:t>HM and YL (Data curation)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09508A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9508A9" w16cid:durableId="2BB09D2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1BE1E" w14:textId="77777777" w:rsidR="001C7B6F" w:rsidRDefault="001C7B6F">
      <w:r>
        <w:separator/>
      </w:r>
    </w:p>
  </w:endnote>
  <w:endnote w:type="continuationSeparator" w:id="0">
    <w:p w14:paraId="3E28695F" w14:textId="77777777" w:rsidR="001C7B6F" w:rsidRDefault="001C7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Lucida Sans">
    <w:altName w:val="Lucida Sans"/>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85343" w14:textId="77777777" w:rsidR="001C7B6F" w:rsidRDefault="001C7B6F">
      <w:r>
        <w:separator/>
      </w:r>
    </w:p>
  </w:footnote>
  <w:footnote w:type="continuationSeparator" w:id="0">
    <w:p w14:paraId="33AF760C" w14:textId="77777777" w:rsidR="001C7B6F" w:rsidRDefault="001C7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470B6" w14:textId="56B5B2BA" w:rsidR="00947707" w:rsidRPr="00930A31" w:rsidRDefault="00015037"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55pt;margin-top:-8.8pt;width:36pt;height:33pt;z-index:251657728"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comment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6BAF"/>
    <w:rsid w:val="000059BD"/>
    <w:rsid w:val="00015037"/>
    <w:rsid w:val="000161ED"/>
    <w:rsid w:val="00024587"/>
    <w:rsid w:val="00026BC0"/>
    <w:rsid w:val="00043D1B"/>
    <w:rsid w:val="00077B44"/>
    <w:rsid w:val="00130588"/>
    <w:rsid w:val="00152CDB"/>
    <w:rsid w:val="001534F7"/>
    <w:rsid w:val="0018323E"/>
    <w:rsid w:val="00183692"/>
    <w:rsid w:val="00190C83"/>
    <w:rsid w:val="001B66B2"/>
    <w:rsid w:val="001C7B6F"/>
    <w:rsid w:val="00246C93"/>
    <w:rsid w:val="0025281A"/>
    <w:rsid w:val="00254235"/>
    <w:rsid w:val="00256BAF"/>
    <w:rsid w:val="002A2A06"/>
    <w:rsid w:val="00302B51"/>
    <w:rsid w:val="003103C2"/>
    <w:rsid w:val="003516AD"/>
    <w:rsid w:val="0035309C"/>
    <w:rsid w:val="00363B8D"/>
    <w:rsid w:val="003760FB"/>
    <w:rsid w:val="00395ACB"/>
    <w:rsid w:val="003B5B42"/>
    <w:rsid w:val="003B79FF"/>
    <w:rsid w:val="00400A0B"/>
    <w:rsid w:val="00443C1D"/>
    <w:rsid w:val="00461576"/>
    <w:rsid w:val="0046717A"/>
    <w:rsid w:val="004726F8"/>
    <w:rsid w:val="0047419D"/>
    <w:rsid w:val="00487CF4"/>
    <w:rsid w:val="004A29EE"/>
    <w:rsid w:val="004C1685"/>
    <w:rsid w:val="004C398C"/>
    <w:rsid w:val="005078EE"/>
    <w:rsid w:val="0051002B"/>
    <w:rsid w:val="00544FB2"/>
    <w:rsid w:val="00550BF1"/>
    <w:rsid w:val="005604F3"/>
    <w:rsid w:val="0059028D"/>
    <w:rsid w:val="00594EF2"/>
    <w:rsid w:val="00596F61"/>
    <w:rsid w:val="005979B8"/>
    <w:rsid w:val="005A6FCB"/>
    <w:rsid w:val="005B1D5C"/>
    <w:rsid w:val="00617791"/>
    <w:rsid w:val="0064528F"/>
    <w:rsid w:val="00675A17"/>
    <w:rsid w:val="006805DF"/>
    <w:rsid w:val="006E5FE2"/>
    <w:rsid w:val="006F3BA6"/>
    <w:rsid w:val="00716317"/>
    <w:rsid w:val="0071705A"/>
    <w:rsid w:val="00726794"/>
    <w:rsid w:val="0077253C"/>
    <w:rsid w:val="00782328"/>
    <w:rsid w:val="007A2E3E"/>
    <w:rsid w:val="007B43A6"/>
    <w:rsid w:val="007B4548"/>
    <w:rsid w:val="007F05C8"/>
    <w:rsid w:val="00805CDA"/>
    <w:rsid w:val="00825AC3"/>
    <w:rsid w:val="008412D5"/>
    <w:rsid w:val="00856E38"/>
    <w:rsid w:val="008871CC"/>
    <w:rsid w:val="008A3EAE"/>
    <w:rsid w:val="008A3EC0"/>
    <w:rsid w:val="008E2C91"/>
    <w:rsid w:val="008F4510"/>
    <w:rsid w:val="00920C9F"/>
    <w:rsid w:val="00921EC3"/>
    <w:rsid w:val="00930A31"/>
    <w:rsid w:val="00947707"/>
    <w:rsid w:val="009607EC"/>
    <w:rsid w:val="009827E5"/>
    <w:rsid w:val="009B38D1"/>
    <w:rsid w:val="00A15166"/>
    <w:rsid w:val="00A215D2"/>
    <w:rsid w:val="00A745C7"/>
    <w:rsid w:val="00A86593"/>
    <w:rsid w:val="00A86A29"/>
    <w:rsid w:val="00AB79CE"/>
    <w:rsid w:val="00AE4BBD"/>
    <w:rsid w:val="00B51910"/>
    <w:rsid w:val="00BE008C"/>
    <w:rsid w:val="00C22710"/>
    <w:rsid w:val="00C517B0"/>
    <w:rsid w:val="00C820B3"/>
    <w:rsid w:val="00D3600B"/>
    <w:rsid w:val="00D50EF6"/>
    <w:rsid w:val="00D66FC3"/>
    <w:rsid w:val="00D95D84"/>
    <w:rsid w:val="00DB069F"/>
    <w:rsid w:val="00DC38DC"/>
    <w:rsid w:val="00DC4EFD"/>
    <w:rsid w:val="00DC4F19"/>
    <w:rsid w:val="00E14095"/>
    <w:rsid w:val="00E324A8"/>
    <w:rsid w:val="00E55CDD"/>
    <w:rsid w:val="00E667B1"/>
    <w:rsid w:val="00E66E3A"/>
    <w:rsid w:val="00EB610E"/>
    <w:rsid w:val="00EC4525"/>
    <w:rsid w:val="00F26384"/>
    <w:rsid w:val="00F5428A"/>
    <w:rsid w:val="00F67C14"/>
    <w:rsid w:val="00F75985"/>
    <w:rsid w:val="00F767AA"/>
    <w:rsid w:val="00F956B1"/>
    <w:rsid w:val="00FB10BE"/>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53ECB86B"/>
  <w15:docId w15:val="{288C1893-7D4F-4E23-AD33-AFC57D58C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 w:type="character" w:styleId="a6">
    <w:name w:val="annotation reference"/>
    <w:rsid w:val="00A745C7"/>
    <w:rPr>
      <w:sz w:val="21"/>
      <w:szCs w:val="21"/>
    </w:rPr>
  </w:style>
  <w:style w:type="paragraph" w:styleId="a7">
    <w:name w:val="annotation text"/>
    <w:basedOn w:val="a"/>
    <w:link w:val="a8"/>
    <w:rsid w:val="00A745C7"/>
  </w:style>
  <w:style w:type="character" w:customStyle="1" w:styleId="a8">
    <w:name w:val="批注文字 字符"/>
    <w:link w:val="a7"/>
    <w:rsid w:val="00A745C7"/>
    <w:rPr>
      <w:sz w:val="24"/>
      <w:szCs w:val="24"/>
      <w:lang w:val="en-CA" w:eastAsia="en-CA"/>
    </w:rPr>
  </w:style>
  <w:style w:type="paragraph" w:styleId="a9">
    <w:name w:val="annotation subject"/>
    <w:basedOn w:val="a7"/>
    <w:next w:val="a7"/>
    <w:link w:val="aa"/>
    <w:rsid w:val="00A745C7"/>
    <w:rPr>
      <w:b/>
      <w:bCs/>
    </w:rPr>
  </w:style>
  <w:style w:type="character" w:customStyle="1" w:styleId="aa">
    <w:name w:val="批注主题 字符"/>
    <w:link w:val="a9"/>
    <w:rsid w:val="00A745C7"/>
    <w:rPr>
      <w:b/>
      <w:bCs/>
      <w:sz w:val="24"/>
      <w:szCs w:val="24"/>
      <w:lang w:val="en-CA" w:eastAsia="en-CA"/>
    </w:rPr>
  </w:style>
  <w:style w:type="paragraph" w:styleId="ab">
    <w:name w:val="Balloon Text"/>
    <w:basedOn w:val="a"/>
    <w:link w:val="ac"/>
    <w:rsid w:val="00A745C7"/>
    <w:rPr>
      <w:sz w:val="18"/>
      <w:szCs w:val="18"/>
    </w:rPr>
  </w:style>
  <w:style w:type="character" w:customStyle="1" w:styleId="ac">
    <w:name w:val="批注框文本 字符"/>
    <w:link w:val="ab"/>
    <w:rsid w:val="00A745C7"/>
    <w:rPr>
      <w:sz w:val="18"/>
      <w:szCs w:val="18"/>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risma-statement.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1729</TotalTime>
  <Pages>6</Pages>
  <Words>3899</Words>
  <Characters>22654</Characters>
  <Application>Microsoft Office Word</Application>
  <DocSecurity>0</DocSecurity>
  <Lines>419</Lines>
  <Paragraphs>221</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26332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Cynthia Liang</cp:lastModifiedBy>
  <cp:revision>61</cp:revision>
  <cp:lastPrinted>2020-11-24T03:02:00Z</cp:lastPrinted>
  <dcterms:created xsi:type="dcterms:W3CDTF">2020-11-24T03:02:00Z</dcterms:created>
  <dcterms:modified xsi:type="dcterms:W3CDTF">2025-04-21T02:32:00Z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e39c9cf6b82d3f8f3c030804cdbd04fba576dea958985696fce9d32c04b37a16</vt:lpwstr>
  </property>
</Properties>
</file>